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黑体" w:hAnsi="黑体" w:eastAsia="黑体"/>
          <w:sz w:val="32"/>
          <w:szCs w:val="32"/>
          <w:lang w:val="en-US" w:eastAsia="zh-CN"/>
        </w:rPr>
      </w:pPr>
      <w:r>
        <w:rPr>
          <w:rFonts w:hint="eastAsia" w:ascii="黑体" w:hAnsi="黑体" w:eastAsia="黑体"/>
          <w:sz w:val="32"/>
          <w:szCs w:val="32"/>
          <w:lang w:eastAsia="zh-CN"/>
        </w:rPr>
        <w:t>附件</w:t>
      </w:r>
      <w:r>
        <w:rPr>
          <w:rFonts w:hint="eastAsia" w:ascii="黑体" w:hAnsi="黑体" w:eastAsia="黑体"/>
          <w:sz w:val="32"/>
          <w:szCs w:val="32"/>
          <w:lang w:val="en-US" w:eastAsia="zh-CN"/>
        </w:rPr>
        <w:t>7</w:t>
      </w:r>
      <w:bookmarkStart w:id="1" w:name="_GoBack"/>
      <w:bookmarkEnd w:id="1"/>
    </w:p>
    <w:p>
      <w:pPr>
        <w:jc w:val="center"/>
        <w:rPr>
          <w:rFonts w:ascii="方正小标宋简体" w:hAnsi="华文中宋" w:eastAsia="方正小标宋简体" w:cs="Times New Roman"/>
          <w:sz w:val="44"/>
          <w:szCs w:val="44"/>
        </w:rPr>
      </w:pPr>
      <w:r>
        <w:rPr>
          <w:rFonts w:hint="eastAsia" w:ascii="方正小标宋简体" w:hAnsi="华文中宋" w:eastAsia="方正小标宋简体" w:cs="Times New Roman"/>
          <w:sz w:val="44"/>
          <w:szCs w:val="44"/>
        </w:rPr>
        <w:t>中山大学第三十六次研究生代表大会</w:t>
      </w:r>
    </w:p>
    <w:p>
      <w:pPr>
        <w:jc w:val="center"/>
        <w:rPr>
          <w:rFonts w:ascii="方正小标宋简体" w:hAnsi="华文中宋" w:eastAsia="方正小标宋简体" w:cs="Times New Roman"/>
          <w:sz w:val="44"/>
          <w:szCs w:val="44"/>
        </w:rPr>
      </w:pPr>
      <w:bookmarkStart w:id="0" w:name="_Toc1601"/>
      <w:r>
        <w:rPr>
          <w:rFonts w:hint="eastAsia" w:ascii="方正小标宋简体" w:hAnsi="华文中宋" w:eastAsia="方正小标宋简体" w:cs="Times New Roman"/>
          <w:sz w:val="44"/>
          <w:szCs w:val="44"/>
        </w:rPr>
        <w:t>代表产生办法</w:t>
      </w:r>
      <w:bookmarkEnd w:id="0"/>
    </w:p>
    <w:p>
      <w:pPr>
        <w:pStyle w:val="2"/>
        <w:adjustRightInd w:val="0"/>
        <w:snapToGrid w:val="0"/>
        <w:spacing w:line="560" w:lineRule="exact"/>
        <w:rPr>
          <w:rFonts w:ascii="Times New Roman" w:hAnsi="Times New Roman" w:eastAsia="仿宋"/>
          <w:sz w:val="44"/>
        </w:rPr>
      </w:pPr>
    </w:p>
    <w:p>
      <w:pPr>
        <w:pStyle w:val="2"/>
        <w:adjustRightInd w:val="0"/>
        <w:snapToGrid w:val="0"/>
        <w:spacing w:line="560" w:lineRule="exact"/>
        <w:ind w:firstLine="640" w:firstLineChars="200"/>
        <w:rPr>
          <w:rFonts w:ascii="仿宋" w:hAnsi="仿宋" w:eastAsia="仿宋" w:cs="仿宋"/>
          <w:sz w:val="32"/>
          <w:szCs w:val="32"/>
        </w:rPr>
      </w:pPr>
      <w:r>
        <w:rPr>
          <w:rFonts w:ascii="Times New Roman" w:hAnsi="Times New Roman" w:eastAsia="黑体"/>
          <w:sz w:val="32"/>
          <w:szCs w:val="32"/>
        </w:rPr>
        <w:t>第一条</w:t>
      </w:r>
      <w:r>
        <w:rPr>
          <w:rFonts w:ascii="Times New Roman" w:hAnsi="Times New Roman" w:eastAsia="仿宋_GB2312"/>
          <w:sz w:val="32"/>
          <w:szCs w:val="32"/>
        </w:rPr>
        <w:t xml:space="preserve"> </w:t>
      </w:r>
      <w:r>
        <w:rPr>
          <w:rFonts w:hint="eastAsia" w:ascii="Times New Roman" w:hAnsi="Times New Roman" w:eastAsia="仿宋_GB2312"/>
          <w:sz w:val="32"/>
          <w:szCs w:val="32"/>
        </w:rPr>
        <w:t xml:space="preserve"> </w:t>
      </w:r>
      <w:r>
        <w:rPr>
          <w:rFonts w:hint="eastAsia" w:ascii="仿宋" w:hAnsi="仿宋" w:eastAsia="仿宋" w:cs="仿宋"/>
          <w:sz w:val="32"/>
          <w:szCs w:val="32"/>
        </w:rPr>
        <w:t>中山大学第三十六次研究生代表大会代表需满足以下条件：</w:t>
      </w:r>
    </w:p>
    <w:p>
      <w:pPr>
        <w:pStyle w:val="2"/>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（一）具有中山大学学籍的在校硕士研究生或博士研究生；</w:t>
      </w:r>
    </w:p>
    <w:p>
      <w:pPr>
        <w:pStyle w:val="2"/>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（二）坚持四项基本原则，拥护党的各项方针政策，具有较高的政治觉悟，德、智、体、美、劳全面发展；</w:t>
      </w:r>
    </w:p>
    <w:p>
      <w:pPr>
        <w:pStyle w:val="2"/>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（三）学习成绩良好，在读期间必修课和专业选修课程无不及格科目，其中，常任代表应曾获中山大学研究生三等奖助金及以上或综合成绩排名居所在班级前50%；</w:t>
      </w:r>
    </w:p>
    <w:p>
      <w:pPr>
        <w:pStyle w:val="2"/>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（四）在学习、工作、公益、文体等某方面或多方面具有代表性；</w:t>
      </w:r>
    </w:p>
    <w:p>
      <w:pPr>
        <w:pStyle w:val="2"/>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（五）无违法违纪记录。</w:t>
      </w:r>
    </w:p>
    <w:p>
      <w:pPr>
        <w:pStyle w:val="2"/>
        <w:adjustRightInd w:val="0"/>
        <w:snapToGrid w:val="0"/>
        <w:spacing w:line="560" w:lineRule="exact"/>
        <w:ind w:firstLine="640" w:firstLineChars="200"/>
        <w:rPr>
          <w:rFonts w:ascii="Times New Roman" w:hAnsi="Times New Roman" w:eastAsia="仿宋_GB2312"/>
          <w:sz w:val="32"/>
          <w:szCs w:val="32"/>
        </w:rPr>
      </w:pPr>
      <w:r>
        <w:rPr>
          <w:rFonts w:ascii="Times New Roman" w:hAnsi="Times New Roman" w:eastAsia="黑体"/>
          <w:sz w:val="32"/>
          <w:szCs w:val="32"/>
        </w:rPr>
        <w:t>第二条</w:t>
      </w:r>
      <w:r>
        <w:rPr>
          <w:rFonts w:hint="eastAsia" w:ascii="Times New Roman" w:hAnsi="Times New Roman" w:eastAsia="黑体"/>
          <w:sz w:val="32"/>
          <w:szCs w:val="32"/>
        </w:rPr>
        <w:t xml:space="preserve"> </w:t>
      </w:r>
      <w:r>
        <w:rPr>
          <w:rFonts w:ascii="Times New Roman" w:hAnsi="Times New Roman" w:eastAsia="仿宋_GB2312"/>
          <w:sz w:val="32"/>
          <w:szCs w:val="32"/>
        </w:rPr>
        <w:t xml:space="preserve"> </w:t>
      </w:r>
      <w:r>
        <w:rPr>
          <w:rFonts w:hint="eastAsia" w:ascii="仿宋" w:hAnsi="仿宋" w:eastAsia="仿宋" w:cs="仿宋"/>
          <w:sz w:val="32"/>
          <w:szCs w:val="32"/>
        </w:rPr>
        <w:t>大会按各培养单位研究生人数比例设置研究生代表，其中包含1名常任代表，常任代表不得担任校研究生会、培养单位研究生会职务，需要承担校研究生会的议事监督职能，负责密切联系本培养单位同学，反映同学心声，监督研究生会工作。</w:t>
      </w:r>
    </w:p>
    <w:p>
      <w:pPr>
        <w:pStyle w:val="2"/>
        <w:adjustRightInd w:val="0"/>
        <w:snapToGrid w:val="0"/>
        <w:spacing w:line="540" w:lineRule="exact"/>
        <w:ind w:firstLine="640" w:firstLineChars="200"/>
        <w:rPr>
          <w:rFonts w:ascii="仿宋" w:hAnsi="仿宋" w:eastAsia="仿宋" w:cs="仿宋"/>
          <w:sz w:val="32"/>
          <w:szCs w:val="32"/>
        </w:rPr>
      </w:pPr>
      <w:r>
        <w:rPr>
          <w:rFonts w:ascii="Times New Roman" w:hAnsi="Times New Roman" w:eastAsia="黑体"/>
          <w:sz w:val="32"/>
          <w:szCs w:val="32"/>
        </w:rPr>
        <w:t>第三条</w:t>
      </w:r>
      <w:r>
        <w:rPr>
          <w:rFonts w:hint="eastAsia" w:ascii="Times New Roman" w:hAnsi="Times New Roman" w:eastAsia="黑体"/>
          <w:sz w:val="32"/>
          <w:szCs w:val="32"/>
        </w:rPr>
        <w:t xml:space="preserve"> </w:t>
      </w:r>
      <w:r>
        <w:rPr>
          <w:rFonts w:ascii="Times New Roman" w:hAnsi="Times New Roman" w:eastAsia="仿宋_GB2312"/>
          <w:sz w:val="32"/>
          <w:szCs w:val="32"/>
        </w:rPr>
        <w:t xml:space="preserve"> </w:t>
      </w:r>
      <w:r>
        <w:rPr>
          <w:rFonts w:hint="eastAsia" w:ascii="仿宋" w:hAnsi="仿宋" w:eastAsia="仿宋" w:cs="仿宋"/>
          <w:sz w:val="32"/>
          <w:szCs w:val="32"/>
        </w:rPr>
        <w:t>要注重代表的广泛性及代表性，各研究生培养单位代表名额总数不低于该培养单位研究生人数的1%，且每个培养单位不少于3人（含常任代表）。名额分配要覆盖本单位各年级及主要学生社团，尽可能保证少数民族代表、港澳台研究生代表及留学生代表比例，并确保研究生代表中非校、院（系）级研究生会骨干成员的研究生代表比例不少于60%。</w:t>
      </w:r>
    </w:p>
    <w:p>
      <w:pPr>
        <w:pStyle w:val="2"/>
        <w:adjustRightInd w:val="0"/>
        <w:snapToGrid w:val="0"/>
        <w:spacing w:line="540" w:lineRule="exact"/>
        <w:ind w:firstLine="640" w:firstLineChars="200"/>
        <w:rPr>
          <w:rFonts w:ascii="仿宋" w:hAnsi="仿宋" w:eastAsia="仿宋" w:cs="仿宋"/>
          <w:sz w:val="32"/>
          <w:szCs w:val="32"/>
        </w:rPr>
      </w:pPr>
      <w:r>
        <w:rPr>
          <w:rFonts w:hint="eastAsia" w:ascii="黑体" w:hAnsi="黑体" w:eastAsia="黑体" w:cs="黑体"/>
          <w:sz w:val="32"/>
          <w:szCs w:val="32"/>
        </w:rPr>
        <w:t>第四</w:t>
      </w:r>
      <w:r>
        <w:rPr>
          <w:rFonts w:hint="eastAsia" w:ascii="黑体" w:hAnsi="黑体" w:eastAsia="黑体" w:cs="黑体"/>
          <w:sz w:val="32"/>
          <w:szCs w:val="32"/>
          <w:lang w:eastAsia="zh-Hans"/>
        </w:rPr>
        <w:t>条</w:t>
      </w:r>
      <w:r>
        <w:rPr>
          <w:rFonts w:hint="eastAsia" w:ascii="Times New Roman" w:hAnsi="Times New Roman" w:eastAsia="黑体"/>
          <w:sz w:val="32"/>
          <w:szCs w:val="32"/>
        </w:rPr>
        <w:t xml:space="preserve"> </w:t>
      </w:r>
      <w:r>
        <w:rPr>
          <w:rFonts w:ascii="Times New Roman" w:hAnsi="Times New Roman" w:eastAsia="仿宋_GB2312"/>
          <w:sz w:val="32"/>
          <w:szCs w:val="32"/>
        </w:rPr>
        <w:t xml:space="preserve"> </w:t>
      </w:r>
      <w:r>
        <w:rPr>
          <w:rFonts w:hint="eastAsia" w:ascii="仿宋" w:hAnsi="仿宋" w:eastAsia="仿宋" w:cs="仿宋"/>
          <w:sz w:val="32"/>
          <w:szCs w:val="32"/>
        </w:rPr>
        <w:t>研究生培养单位研究生代表名额多于（或等于）3人的，该培养单位的常任代表原则上须由博士研究生担任。</w:t>
      </w:r>
    </w:p>
    <w:p>
      <w:pPr>
        <w:pStyle w:val="2"/>
        <w:adjustRightInd w:val="0"/>
        <w:snapToGrid w:val="0"/>
        <w:spacing w:line="560" w:lineRule="exact"/>
        <w:ind w:firstLine="640" w:firstLineChars="200"/>
        <w:rPr>
          <w:rFonts w:ascii="仿宋" w:hAnsi="仿宋" w:eastAsia="仿宋" w:cs="仿宋"/>
          <w:sz w:val="32"/>
          <w:szCs w:val="32"/>
        </w:rPr>
      </w:pPr>
      <w:r>
        <w:rPr>
          <w:rFonts w:ascii="Times New Roman" w:hAnsi="Times New Roman" w:eastAsia="黑体"/>
          <w:sz w:val="32"/>
          <w:szCs w:val="32"/>
        </w:rPr>
        <w:t>第</w:t>
      </w:r>
      <w:r>
        <w:rPr>
          <w:rFonts w:hint="eastAsia" w:ascii="Times New Roman" w:hAnsi="Times New Roman" w:eastAsia="黑体"/>
          <w:sz w:val="32"/>
          <w:szCs w:val="32"/>
        </w:rPr>
        <w:t>五</w:t>
      </w:r>
      <w:r>
        <w:rPr>
          <w:rFonts w:ascii="Times New Roman" w:hAnsi="Times New Roman" w:eastAsia="黑体"/>
          <w:sz w:val="32"/>
          <w:szCs w:val="32"/>
        </w:rPr>
        <w:t>条</w:t>
      </w:r>
      <w:r>
        <w:rPr>
          <w:rFonts w:ascii="Times New Roman" w:hAnsi="Times New Roman" w:eastAsia="仿宋_GB2312"/>
          <w:sz w:val="32"/>
          <w:szCs w:val="32"/>
        </w:rPr>
        <w:t xml:space="preserve"> </w:t>
      </w:r>
      <w:r>
        <w:rPr>
          <w:rFonts w:hint="eastAsia" w:ascii="Times New Roman" w:hAnsi="Times New Roman" w:eastAsia="仿宋_GB2312"/>
          <w:sz w:val="32"/>
          <w:szCs w:val="32"/>
        </w:rPr>
        <w:t xml:space="preserve"> </w:t>
      </w:r>
      <w:r>
        <w:rPr>
          <w:rFonts w:hint="eastAsia" w:ascii="仿宋" w:hAnsi="仿宋" w:eastAsia="仿宋" w:cs="仿宋"/>
          <w:sz w:val="32"/>
          <w:szCs w:val="32"/>
        </w:rPr>
        <w:t>各培养单位通过组织召开全体研究生大会、（临时）研究生代表大会、培养单位主要班团干部会议或民主评议会，以不记名投票的民主方式差额选举产生相应名额数的研究生代表，并在其中选拔1名常任代表候选人初步人选。各培养单位所推荐的常任代表候选人通过大会资格审查小组的资格审查后，方取得本次大会常任代表候选人资格。</w:t>
      </w:r>
    </w:p>
    <w:p>
      <w:pPr>
        <w:pStyle w:val="2"/>
        <w:adjustRightInd w:val="0"/>
        <w:snapToGrid w:val="0"/>
        <w:spacing w:line="560" w:lineRule="exact"/>
        <w:ind w:firstLine="640" w:firstLineChars="200"/>
        <w:rPr>
          <w:rFonts w:ascii="Times New Roman" w:hAnsi="Times New Roman" w:eastAsia="仿宋_GB2312"/>
          <w:sz w:val="32"/>
          <w:szCs w:val="32"/>
        </w:rPr>
      </w:pPr>
      <w:r>
        <w:rPr>
          <w:rFonts w:ascii="Times New Roman" w:hAnsi="Times New Roman" w:eastAsia="黑体"/>
          <w:sz w:val="32"/>
          <w:szCs w:val="32"/>
        </w:rPr>
        <w:t>第</w:t>
      </w:r>
      <w:r>
        <w:rPr>
          <w:rFonts w:hint="eastAsia" w:ascii="Times New Roman" w:hAnsi="Times New Roman" w:eastAsia="黑体"/>
          <w:sz w:val="32"/>
          <w:szCs w:val="32"/>
        </w:rPr>
        <w:t>六</w:t>
      </w:r>
      <w:r>
        <w:rPr>
          <w:rFonts w:ascii="Times New Roman" w:hAnsi="Times New Roman" w:eastAsia="黑体"/>
          <w:sz w:val="32"/>
          <w:szCs w:val="32"/>
        </w:rPr>
        <w:t>条</w:t>
      </w:r>
      <w:r>
        <w:rPr>
          <w:rFonts w:hint="eastAsia" w:ascii="Times New Roman" w:hAnsi="Times New Roman" w:eastAsia="黑体"/>
          <w:sz w:val="32"/>
          <w:szCs w:val="32"/>
        </w:rPr>
        <w:t xml:space="preserve"> </w:t>
      </w:r>
      <w:r>
        <w:rPr>
          <w:rFonts w:ascii="Times New Roman" w:hAnsi="Times New Roman" w:eastAsia="仿宋_GB2312"/>
          <w:sz w:val="32"/>
          <w:szCs w:val="32"/>
        </w:rPr>
        <w:t xml:space="preserve"> </w:t>
      </w:r>
      <w:r>
        <w:rPr>
          <w:rFonts w:hint="eastAsia" w:ascii="仿宋" w:hAnsi="仿宋" w:eastAsia="仿宋" w:cs="仿宋"/>
          <w:sz w:val="32"/>
          <w:szCs w:val="32"/>
        </w:rPr>
        <w:t>各培养单位差额选出代表及常任代表候选人后，应在培养单位内进行公示，公示无异议后上报大会筹备委员会及会议资格审查小组。</w:t>
      </w:r>
    </w:p>
    <w:p>
      <w:pPr>
        <w:pStyle w:val="2"/>
        <w:adjustRightInd w:val="0"/>
        <w:snapToGrid w:val="0"/>
        <w:spacing w:line="560" w:lineRule="exact"/>
        <w:ind w:firstLine="640" w:firstLineChars="200"/>
        <w:rPr>
          <w:rFonts w:ascii="Times New Roman" w:hAnsi="Times New Roman" w:eastAsia="仿宋_GB2312"/>
          <w:sz w:val="32"/>
          <w:szCs w:val="32"/>
        </w:rPr>
      </w:pPr>
      <w:r>
        <w:rPr>
          <w:rFonts w:ascii="Times New Roman" w:hAnsi="Times New Roman" w:eastAsia="黑体"/>
          <w:sz w:val="32"/>
          <w:szCs w:val="32"/>
        </w:rPr>
        <w:t>第</w:t>
      </w:r>
      <w:r>
        <w:rPr>
          <w:rFonts w:hint="eastAsia" w:ascii="Times New Roman" w:hAnsi="Times New Roman" w:eastAsia="黑体"/>
          <w:sz w:val="32"/>
          <w:szCs w:val="32"/>
        </w:rPr>
        <w:t>七</w:t>
      </w:r>
      <w:r>
        <w:rPr>
          <w:rFonts w:ascii="Times New Roman" w:hAnsi="Times New Roman" w:eastAsia="黑体"/>
          <w:sz w:val="32"/>
          <w:szCs w:val="32"/>
        </w:rPr>
        <w:t>条</w:t>
      </w:r>
      <w:r>
        <w:rPr>
          <w:rFonts w:ascii="Times New Roman" w:hAnsi="Times New Roman" w:eastAsia="仿宋_GB2312"/>
          <w:sz w:val="32"/>
          <w:szCs w:val="32"/>
        </w:rPr>
        <w:t xml:space="preserve"> </w:t>
      </w:r>
      <w:r>
        <w:rPr>
          <w:rFonts w:hint="eastAsia" w:ascii="Times New Roman" w:hAnsi="Times New Roman" w:eastAsia="仿宋_GB2312"/>
          <w:sz w:val="32"/>
          <w:szCs w:val="32"/>
        </w:rPr>
        <w:t xml:space="preserve"> </w:t>
      </w:r>
      <w:r>
        <w:rPr>
          <w:rFonts w:hint="eastAsia" w:ascii="仿宋" w:hAnsi="仿宋" w:eastAsia="仿宋" w:cs="仿宋"/>
          <w:sz w:val="32"/>
          <w:szCs w:val="32"/>
          <w:lang w:val="zh-CN"/>
        </w:rPr>
        <w:t>中山大学第三十六次研究生代表大会设置</w:t>
      </w:r>
      <w:r>
        <w:rPr>
          <w:rFonts w:hint="eastAsia" w:ascii="仿宋" w:hAnsi="仿宋" w:eastAsia="仿宋" w:cs="仿宋"/>
          <w:sz w:val="32"/>
          <w:szCs w:val="32"/>
        </w:rPr>
        <w:t>研究生</w:t>
      </w:r>
      <w:r>
        <w:rPr>
          <w:rFonts w:hint="eastAsia" w:ascii="仿宋" w:hAnsi="仿宋" w:eastAsia="仿宋" w:cs="仿宋"/>
          <w:sz w:val="32"/>
          <w:szCs w:val="32"/>
          <w:lang w:val="zh-CN"/>
        </w:rPr>
        <w:t>代表</w:t>
      </w:r>
      <w:r>
        <w:rPr>
          <w:rFonts w:hint="eastAsia" w:ascii="仿宋" w:hAnsi="仿宋" w:eastAsia="仿宋" w:cs="仿宋"/>
          <w:sz w:val="32"/>
          <w:szCs w:val="32"/>
        </w:rPr>
        <w:t>297</w:t>
      </w:r>
      <w:r>
        <w:rPr>
          <w:rFonts w:hint="eastAsia" w:ascii="仿宋" w:hAnsi="仿宋" w:eastAsia="仿宋" w:cs="仿宋"/>
          <w:sz w:val="32"/>
          <w:szCs w:val="32"/>
          <w:lang w:val="zh-CN"/>
        </w:rPr>
        <w:t>名。</w:t>
      </w:r>
    </w:p>
    <w:p>
      <w:pPr>
        <w:pStyle w:val="2"/>
        <w:adjustRightInd w:val="0"/>
        <w:snapToGrid w:val="0"/>
        <w:spacing w:line="560" w:lineRule="exact"/>
        <w:ind w:firstLine="640" w:firstLineChars="200"/>
        <w:rPr>
          <w:rFonts w:ascii="仿宋" w:hAnsi="仿宋" w:eastAsia="仿宋" w:cs="仿宋"/>
          <w:sz w:val="32"/>
          <w:szCs w:val="32"/>
        </w:rPr>
      </w:pPr>
      <w:r>
        <w:rPr>
          <w:rFonts w:ascii="Times New Roman" w:hAnsi="Times New Roman" w:eastAsia="黑体"/>
          <w:sz w:val="32"/>
          <w:szCs w:val="32"/>
          <w:lang w:val="zh-CN"/>
        </w:rPr>
        <w:t>第</w:t>
      </w:r>
      <w:r>
        <w:rPr>
          <w:rFonts w:hint="eastAsia" w:ascii="Times New Roman" w:hAnsi="Times New Roman" w:eastAsia="黑体"/>
          <w:sz w:val="32"/>
          <w:szCs w:val="32"/>
        </w:rPr>
        <w:t>八</w:t>
      </w:r>
      <w:r>
        <w:rPr>
          <w:rFonts w:ascii="Times New Roman" w:hAnsi="Times New Roman" w:eastAsia="黑体"/>
          <w:sz w:val="32"/>
          <w:szCs w:val="32"/>
          <w:lang w:val="zh-CN"/>
        </w:rPr>
        <w:t>条</w:t>
      </w:r>
      <w:r>
        <w:rPr>
          <w:rFonts w:hint="eastAsia" w:ascii="Times New Roman" w:hAnsi="Times New Roman" w:eastAsia="黑体"/>
          <w:sz w:val="32"/>
          <w:szCs w:val="32"/>
        </w:rPr>
        <w:t xml:space="preserve"> </w:t>
      </w:r>
      <w:r>
        <w:rPr>
          <w:rFonts w:ascii="Times New Roman" w:hAnsi="Times New Roman" w:eastAsia="仿宋_GB2312"/>
          <w:sz w:val="32"/>
          <w:szCs w:val="32"/>
        </w:rPr>
        <w:t xml:space="preserve"> </w:t>
      </w:r>
      <w:r>
        <w:rPr>
          <w:rFonts w:hint="eastAsia" w:ascii="仿宋" w:hAnsi="仿宋" w:eastAsia="仿宋" w:cs="仿宋"/>
          <w:sz w:val="32"/>
          <w:szCs w:val="32"/>
          <w:lang w:val="zh-CN"/>
        </w:rPr>
        <w:t>本办法经研究生代表大会通过后生效。</w:t>
      </w:r>
    </w:p>
    <w:p>
      <w:pPr>
        <w:pStyle w:val="2"/>
        <w:adjustRightInd w:val="0"/>
        <w:snapToGrid w:val="0"/>
        <w:spacing w:line="560" w:lineRule="exact"/>
        <w:ind w:firstLine="640" w:firstLineChars="200"/>
        <w:rPr>
          <w:rFonts w:ascii="Times New Roman" w:hAnsi="Times New Roman" w:eastAsia="仿宋_GB2312"/>
          <w:sz w:val="32"/>
          <w:szCs w:val="32"/>
        </w:rPr>
      </w:pPr>
      <w:r>
        <w:rPr>
          <w:rFonts w:ascii="Times New Roman" w:hAnsi="Times New Roman" w:eastAsia="黑体"/>
          <w:sz w:val="32"/>
          <w:szCs w:val="32"/>
        </w:rPr>
        <w:t>第</w:t>
      </w:r>
      <w:r>
        <w:rPr>
          <w:rFonts w:hint="eastAsia" w:ascii="Times New Roman" w:hAnsi="Times New Roman" w:eastAsia="黑体"/>
          <w:sz w:val="32"/>
          <w:szCs w:val="32"/>
        </w:rPr>
        <w:t>九</w:t>
      </w:r>
      <w:r>
        <w:rPr>
          <w:rFonts w:ascii="Times New Roman" w:hAnsi="Times New Roman" w:eastAsia="黑体"/>
          <w:sz w:val="32"/>
          <w:szCs w:val="32"/>
        </w:rPr>
        <w:t>条</w:t>
      </w:r>
      <w:r>
        <w:rPr>
          <w:rFonts w:hint="eastAsia" w:ascii="Times New Roman" w:hAnsi="Times New Roman" w:eastAsia="黑体"/>
          <w:sz w:val="30"/>
          <w:szCs w:val="30"/>
        </w:rPr>
        <w:t xml:space="preserve"> </w:t>
      </w:r>
      <w:r>
        <w:rPr>
          <w:rFonts w:hint="eastAsia" w:ascii="仿宋" w:hAnsi="仿宋" w:eastAsia="仿宋" w:cs="仿宋"/>
          <w:sz w:val="30"/>
          <w:szCs w:val="30"/>
        </w:rPr>
        <w:t xml:space="preserve"> </w:t>
      </w:r>
      <w:r>
        <w:rPr>
          <w:rFonts w:hint="eastAsia" w:ascii="仿宋" w:hAnsi="仿宋" w:eastAsia="仿宋" w:cs="仿宋"/>
          <w:sz w:val="32"/>
          <w:szCs w:val="32"/>
        </w:rPr>
        <w:t>本办法最终解释权归中山大学第三十六次研究生代表大会会议工作领导小组。</w:t>
      </w:r>
    </w:p>
    <w:p>
      <w:pPr>
        <w:rPr>
          <w:rFonts w:ascii="Times New Roman" w:hAnsi="Times New Roman" w:eastAsia="仿宋_GB2312"/>
          <w:sz w:val="32"/>
          <w:szCs w:val="32"/>
        </w:rPr>
      </w:pPr>
      <w:r>
        <w:rPr>
          <w:rFonts w:ascii="Times New Roman" w:hAnsi="Times New Roman" w:eastAsia="仿宋_GB2312"/>
          <w:sz w:val="32"/>
          <w:szCs w:val="32"/>
        </w:rPr>
        <w:br w:type="page"/>
      </w:r>
    </w:p>
    <w:p>
      <w:pPr>
        <w:widowControl/>
        <w:spacing w:line="400" w:lineRule="exact"/>
        <w:textAlignment w:val="top"/>
        <w:rPr>
          <w:rFonts w:ascii="黑体" w:hAnsi="黑体" w:eastAsia="黑体" w:cs="黑体"/>
          <w:bCs/>
          <w:color w:val="000000"/>
          <w:kern w:val="0"/>
          <w:sz w:val="32"/>
          <w:szCs w:val="32"/>
          <w:lang w:bidi="ar"/>
        </w:rPr>
      </w:pPr>
      <w:r>
        <w:rPr>
          <w:rFonts w:hint="eastAsia" w:ascii="黑体" w:hAnsi="黑体" w:eastAsia="黑体" w:cs="黑体"/>
          <w:bCs/>
          <w:color w:val="000000"/>
          <w:kern w:val="0"/>
          <w:sz w:val="32"/>
          <w:szCs w:val="32"/>
          <w:lang w:bidi="ar"/>
        </w:rPr>
        <w:t>附录</w:t>
      </w:r>
    </w:p>
    <w:p>
      <w:pPr>
        <w:pStyle w:val="2"/>
        <w:adjustRightInd w:val="0"/>
        <w:snapToGrid w:val="0"/>
        <w:spacing w:line="600" w:lineRule="exact"/>
        <w:jc w:val="center"/>
        <w:rPr>
          <w:rFonts w:ascii="方正仿宋_GB2312" w:hAnsi="方正仿宋_GB2312" w:eastAsia="方正仿宋_GB2312" w:cs="方正仿宋_GB2312"/>
          <w:sz w:val="40"/>
          <w:szCs w:val="18"/>
        </w:rPr>
      </w:pPr>
      <w:r>
        <w:rPr>
          <w:rFonts w:hint="eastAsia" w:ascii="方正仿宋_GB2312" w:hAnsi="方正仿宋_GB2312" w:eastAsia="方正仿宋_GB2312" w:cs="方正仿宋_GB2312"/>
          <w:sz w:val="40"/>
          <w:szCs w:val="18"/>
        </w:rPr>
        <w:t>中山大学第三十六次研究生代表大会</w:t>
      </w:r>
    </w:p>
    <w:p>
      <w:pPr>
        <w:pStyle w:val="2"/>
        <w:adjustRightInd w:val="0"/>
        <w:snapToGrid w:val="0"/>
        <w:spacing w:line="600" w:lineRule="exact"/>
        <w:jc w:val="center"/>
        <w:rPr>
          <w:rFonts w:ascii="方正仿宋_GB2312" w:hAnsi="方正仿宋_GB2312" w:eastAsia="方正仿宋_GB2312" w:cs="方正仿宋_GB2312"/>
          <w:sz w:val="40"/>
          <w:szCs w:val="18"/>
        </w:rPr>
      </w:pPr>
      <w:r>
        <w:rPr>
          <w:rFonts w:hint="eastAsia" w:ascii="方正仿宋_GB2312" w:hAnsi="方正仿宋_GB2312" w:eastAsia="方正仿宋_GB2312" w:cs="方正仿宋_GB2312"/>
          <w:sz w:val="40"/>
          <w:szCs w:val="18"/>
        </w:rPr>
        <w:t>研究生代表和常任代表候选人名额分配表</w:t>
      </w:r>
    </w:p>
    <w:p>
      <w:pPr>
        <w:widowControl/>
        <w:spacing w:line="400" w:lineRule="exact"/>
        <w:jc w:val="center"/>
        <w:textAlignment w:val="top"/>
        <w:rPr>
          <w:rFonts w:ascii="黑体" w:hAnsi="黑体" w:eastAsia="黑体" w:cs="黑体"/>
          <w:bCs/>
          <w:color w:val="000000"/>
          <w:kern w:val="0"/>
          <w:sz w:val="32"/>
          <w:szCs w:val="32"/>
          <w:lang w:bidi="ar"/>
        </w:rPr>
      </w:pPr>
    </w:p>
    <w:tbl>
      <w:tblPr>
        <w:tblStyle w:val="3"/>
        <w:tblW w:w="4998" w:type="pct"/>
        <w:tblInd w:w="0" w:type="dxa"/>
        <w:tblLayout w:type="autofit"/>
        <w:tblCellMar>
          <w:top w:w="0" w:type="dxa"/>
          <w:left w:w="0" w:type="dxa"/>
          <w:bottom w:w="0" w:type="dxa"/>
          <w:right w:w="0" w:type="dxa"/>
        </w:tblCellMar>
      </w:tblPr>
      <w:tblGrid>
        <w:gridCol w:w="4249"/>
        <w:gridCol w:w="720"/>
        <w:gridCol w:w="920"/>
        <w:gridCol w:w="1445"/>
        <w:gridCol w:w="989"/>
      </w:tblGrid>
      <w:tr>
        <w:tblPrEx>
          <w:tblCellMar>
            <w:top w:w="0" w:type="dxa"/>
            <w:left w:w="0" w:type="dxa"/>
            <w:bottom w:w="0" w:type="dxa"/>
            <w:right w:w="0" w:type="dxa"/>
          </w:tblCellMar>
        </w:tblPrEx>
        <w:trPr>
          <w:trHeight w:val="715"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研究生培养单位</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研究生数</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研究生代表数</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（其中）</w:t>
            </w:r>
            <w:r>
              <w:rPr>
                <w:rFonts w:hint="eastAsia" w:ascii="仿宋" w:hAnsi="仿宋" w:eastAsia="仿宋" w:cs="楷体"/>
                <w:bCs/>
                <w:color w:val="000000"/>
                <w:kern w:val="0"/>
                <w:sz w:val="28"/>
                <w:szCs w:val="28"/>
                <w:lang w:bidi="ar"/>
              </w:rPr>
              <w:br w:type="textWrapping"/>
            </w:r>
            <w:r>
              <w:rPr>
                <w:rFonts w:hint="eastAsia" w:ascii="仿宋" w:hAnsi="仿宋" w:eastAsia="仿宋" w:cs="楷体"/>
                <w:bCs/>
                <w:color w:val="000000"/>
                <w:kern w:val="0"/>
                <w:sz w:val="28"/>
                <w:szCs w:val="28"/>
                <w:lang w:bidi="ar"/>
              </w:rPr>
              <w:t>非学生干部代表数</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常任代表数</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中山医学院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688</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7(3)</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4</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公共卫生学院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552</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6(2)</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4</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光华口腔医学院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359</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4(2)</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护理学院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127</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附属第一医院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1490</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15(6)</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9</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孙逸仙纪念医院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1012</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10(4)</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6</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附属第三医院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723</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7(3)</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4</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中山眼科中心</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492</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5(2)</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肿瘤防治中心</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932</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9(5)</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5</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附属第六医院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283</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法学院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636</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6(2)</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4</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政治与公共事务管理学院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282</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管理学院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641</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6(2)</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4</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传播与设计学院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237</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信息管理学院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234</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心理学系</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190</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材料科学与工程学院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402</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4(2)</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化学学院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609</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6(2)</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4</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药学院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627</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6(2)</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4</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环境科学与工程学院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360</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4(2)</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计算机学院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1096</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11(4)</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7</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电子与信息工程学院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806</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8(3)</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5</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系统科学与工程学院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100</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岭南学院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514</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5(2)</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中国语言文学系</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483</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5(2)</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历史学系</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296</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哲学系</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418</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4(2)</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外国语学院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176</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体育部</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33</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社会学与人类学学院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411</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4(2)</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博雅学院</w:t>
            </w:r>
          </w:p>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（人文高等研究院、通识教育部）</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39</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马克思主义学院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342</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生命科学学院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1063</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11(4)</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7</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数学学院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439</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4(2)</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地理科学与规划学院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407</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4(2)</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艺术学院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25</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物理学院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366</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4(2)</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粤港澳发展研究院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96</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公共卫生学院（深圳）</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178</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医学院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184</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药学院（深圳）</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218</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电子与通信工程学院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182</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智能工程学院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286</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材料学院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137</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生物医学工程学院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254</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航空航天学院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251</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农学院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33</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生态学院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24</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附属第七医院（深圳）</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122</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附属第八医院（深圳福田）</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91</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国际翻译学院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171</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地球科学与工程学院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287</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旅游学院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133</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国际金融学院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188</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海洋科学学院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299</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中法核工程与技术学院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189</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国际关系学院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51</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物理与天文学院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314</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哲学系（珠海）</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54</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历史学系（珠海）</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53</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中国语言文学系（珠海）</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56</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大气科学学院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277</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数学学院（珠海）</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73</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化学工程与技术学院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174</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土木工程学院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208</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海洋工程与技术学院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92</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微电子科学与技术学院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38</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测绘科学与技术学院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46</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3(1)</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人工智能学院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15</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软件工程学院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14</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附属第五医院</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395</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4(2)</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w:t>
            </w:r>
          </w:p>
        </w:tc>
      </w:tr>
      <w:tr>
        <w:tblPrEx>
          <w:tblCellMar>
            <w:top w:w="0" w:type="dxa"/>
            <w:left w:w="0" w:type="dxa"/>
            <w:bottom w:w="0" w:type="dxa"/>
            <w:right w:w="0" w:type="dxa"/>
          </w:tblCellMar>
        </w:tblPrEx>
        <w:trPr>
          <w:trHeight w:val="360" w:hRule="atLeast"/>
        </w:trPr>
        <w:tc>
          <w:tcPr>
            <w:tcW w:w="2558"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总计</w:t>
            </w:r>
          </w:p>
        </w:tc>
        <w:tc>
          <w:tcPr>
            <w:tcW w:w="407"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23073</w:t>
            </w:r>
          </w:p>
        </w:tc>
        <w:tc>
          <w:tcPr>
            <w:tcW w:w="559"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2</w:t>
            </w:r>
            <w:r>
              <w:rPr>
                <w:rFonts w:ascii="仿宋" w:hAnsi="仿宋" w:eastAsia="仿宋" w:cs="楷体"/>
                <w:bCs/>
                <w:color w:val="000000"/>
                <w:kern w:val="0"/>
                <w:sz w:val="28"/>
                <w:szCs w:val="28"/>
                <w:lang w:bidi="ar"/>
              </w:rPr>
              <w:t>97</w:t>
            </w:r>
          </w:p>
        </w:tc>
        <w:tc>
          <w:tcPr>
            <w:tcW w:w="874"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186</w:t>
            </w:r>
          </w:p>
        </w:tc>
        <w:tc>
          <w:tcPr>
            <w:tcW w:w="600"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widowControl/>
              <w:spacing w:line="400" w:lineRule="exact"/>
              <w:jc w:val="center"/>
              <w:textAlignment w:val="top"/>
              <w:rPr>
                <w:rFonts w:ascii="仿宋" w:hAnsi="仿宋" w:eastAsia="仿宋" w:cs="楷体"/>
                <w:bCs/>
                <w:color w:val="000000"/>
                <w:kern w:val="0"/>
                <w:sz w:val="28"/>
                <w:szCs w:val="28"/>
                <w:lang w:bidi="ar"/>
              </w:rPr>
            </w:pPr>
            <w:r>
              <w:rPr>
                <w:rFonts w:hint="eastAsia" w:ascii="仿宋" w:hAnsi="仿宋" w:eastAsia="仿宋" w:cs="楷体"/>
                <w:bCs/>
                <w:color w:val="000000"/>
                <w:kern w:val="0"/>
                <w:sz w:val="28"/>
                <w:szCs w:val="28"/>
                <w:lang w:bidi="ar"/>
              </w:rPr>
              <w:t>71</w:t>
            </w:r>
          </w:p>
        </w:tc>
      </w:tr>
    </w:tbl>
    <w:p>
      <w:pPr>
        <w:widowControl/>
        <w:spacing w:line="400" w:lineRule="exact"/>
        <w:textAlignment w:val="top"/>
        <w:rPr>
          <w:rFonts w:ascii="仿宋" w:hAnsi="仿宋" w:eastAsia="仿宋" w:cs="宋体"/>
          <w:color w:val="FF0000"/>
          <w:kern w:val="0"/>
          <w:sz w:val="32"/>
          <w:szCs w:val="32"/>
          <w:highlight w:val="yellow"/>
        </w:rPr>
      </w:pPr>
      <w:r>
        <w:rPr>
          <w:rFonts w:hint="eastAsia" w:ascii="仿宋" w:hAnsi="仿宋" w:eastAsia="仿宋" w:cs="楷体"/>
          <w:bCs/>
          <w:color w:val="000000"/>
          <w:kern w:val="0"/>
          <w:sz w:val="32"/>
          <w:szCs w:val="32"/>
          <w:lang w:bidi="ar"/>
        </w:rPr>
        <w:t>注：1</w:t>
      </w:r>
      <w:r>
        <w:rPr>
          <w:rFonts w:ascii="仿宋" w:hAnsi="仿宋" w:eastAsia="仿宋" w:cs="楷体"/>
          <w:bCs/>
          <w:color w:val="000000"/>
          <w:kern w:val="0"/>
          <w:sz w:val="32"/>
          <w:szCs w:val="32"/>
          <w:lang w:bidi="ar"/>
        </w:rPr>
        <w:t>.</w:t>
      </w:r>
      <w:r>
        <w:rPr>
          <w:rFonts w:hint="eastAsia" w:ascii="仿宋" w:hAnsi="仿宋" w:eastAsia="仿宋" w:cs="楷体"/>
          <w:bCs/>
          <w:color w:val="000000"/>
          <w:kern w:val="0"/>
          <w:sz w:val="32"/>
          <w:szCs w:val="32"/>
          <w:lang w:bidi="ar"/>
        </w:rPr>
        <w:t>括号中为各研究生培养单位博士生代表人数</w:t>
      </w:r>
      <w:r>
        <w:rPr>
          <w:rFonts w:ascii="仿宋" w:hAnsi="仿宋" w:eastAsia="仿宋" w:cs="楷体"/>
          <w:bCs/>
          <w:color w:val="000000"/>
          <w:kern w:val="0"/>
          <w:sz w:val="32"/>
          <w:szCs w:val="32"/>
          <w:lang w:bidi="ar"/>
        </w:rPr>
        <w:t>（</w:t>
      </w:r>
      <w:r>
        <w:rPr>
          <w:rFonts w:hint="eastAsia" w:ascii="仿宋" w:hAnsi="仿宋" w:eastAsia="仿宋" w:cs="楷体"/>
          <w:bCs/>
          <w:color w:val="000000"/>
          <w:kern w:val="0"/>
          <w:sz w:val="32"/>
          <w:szCs w:val="32"/>
          <w:lang w:bidi="ar"/>
        </w:rPr>
        <w:t>其数量包含在括号前的数量中</w:t>
      </w:r>
      <w:r>
        <w:rPr>
          <w:rFonts w:ascii="仿宋" w:hAnsi="仿宋" w:eastAsia="仿宋" w:cs="楷体"/>
          <w:bCs/>
          <w:color w:val="000000"/>
          <w:kern w:val="0"/>
          <w:sz w:val="32"/>
          <w:szCs w:val="32"/>
          <w:lang w:bidi="ar"/>
        </w:rPr>
        <w:t>）。</w:t>
      </w:r>
    </w:p>
    <w:p>
      <w:pPr>
        <w:numPr>
          <w:ilvl w:val="0"/>
          <w:numId w:val="1"/>
        </w:numPr>
        <w:rPr>
          <w:rFonts w:ascii="仿宋" w:hAnsi="仿宋" w:eastAsia="仿宋" w:cs="楷体"/>
          <w:bCs/>
          <w:color w:val="000000"/>
          <w:kern w:val="0"/>
          <w:sz w:val="32"/>
          <w:szCs w:val="32"/>
          <w:lang w:bidi="ar"/>
        </w:rPr>
      </w:pPr>
      <w:r>
        <w:rPr>
          <w:rFonts w:hint="eastAsia" w:ascii="仿宋" w:hAnsi="仿宋" w:eastAsia="仿宋" w:cs="楷体"/>
          <w:bCs/>
          <w:color w:val="000000"/>
          <w:kern w:val="0"/>
          <w:sz w:val="32"/>
          <w:szCs w:val="32"/>
          <w:lang w:bidi="ar"/>
        </w:rPr>
        <w:t>数据来源于研究生院，截止于20</w:t>
      </w:r>
      <w:r>
        <w:rPr>
          <w:rFonts w:ascii="仿宋" w:hAnsi="仿宋" w:eastAsia="仿宋" w:cs="楷体"/>
          <w:bCs/>
          <w:color w:val="000000"/>
          <w:kern w:val="0"/>
          <w:sz w:val="32"/>
          <w:szCs w:val="32"/>
          <w:lang w:bidi="ar"/>
        </w:rPr>
        <w:t>20</w:t>
      </w:r>
      <w:r>
        <w:rPr>
          <w:rFonts w:hint="eastAsia" w:ascii="仿宋" w:hAnsi="仿宋" w:eastAsia="仿宋" w:cs="楷体"/>
          <w:bCs/>
          <w:color w:val="000000"/>
          <w:kern w:val="0"/>
          <w:sz w:val="32"/>
          <w:szCs w:val="32"/>
          <w:lang w:bidi="ar"/>
        </w:rPr>
        <w:t>年</w:t>
      </w:r>
      <w:r>
        <w:rPr>
          <w:rFonts w:ascii="仿宋" w:hAnsi="仿宋" w:eastAsia="仿宋" w:cs="楷体"/>
          <w:bCs/>
          <w:color w:val="000000"/>
          <w:kern w:val="0"/>
          <w:sz w:val="32"/>
          <w:szCs w:val="32"/>
          <w:lang w:bidi="ar"/>
        </w:rPr>
        <w:t>9</w:t>
      </w:r>
      <w:r>
        <w:rPr>
          <w:rFonts w:hint="eastAsia" w:ascii="仿宋" w:hAnsi="仿宋" w:eastAsia="仿宋" w:cs="楷体"/>
          <w:bCs/>
          <w:color w:val="000000"/>
          <w:kern w:val="0"/>
          <w:sz w:val="32"/>
          <w:szCs w:val="32"/>
          <w:lang w:bidi="ar"/>
        </w:rPr>
        <w:t>月</w:t>
      </w:r>
      <w:r>
        <w:rPr>
          <w:rFonts w:ascii="仿宋" w:hAnsi="仿宋" w:eastAsia="仿宋" w:cs="楷体"/>
          <w:bCs/>
          <w:color w:val="000000"/>
          <w:kern w:val="0"/>
          <w:sz w:val="32"/>
          <w:szCs w:val="32"/>
          <w:lang w:bidi="ar"/>
        </w:rPr>
        <w:t>28</w:t>
      </w:r>
      <w:r>
        <w:rPr>
          <w:rFonts w:hint="eastAsia" w:ascii="仿宋" w:hAnsi="仿宋" w:eastAsia="仿宋" w:cs="楷体"/>
          <w:bCs/>
          <w:color w:val="000000"/>
          <w:kern w:val="0"/>
          <w:sz w:val="32"/>
          <w:szCs w:val="32"/>
          <w:lang w:bidi="ar"/>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DADA14B-C638-48B9-A27E-4615332FED5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E0000" w:usb2="00000000" w:usb3="00000000" w:csb0="00040000" w:csb1="00000000"/>
    <w:embedRegular r:id="rId2" w:fontKey="{2BC8336D-F0DB-4D21-9649-4B9343356FE5}"/>
  </w:font>
  <w:font w:name="华文中宋">
    <w:panose1 w:val="02010600040101010101"/>
    <w:charset w:val="86"/>
    <w:family w:val="auto"/>
    <w:pitch w:val="default"/>
    <w:sig w:usb0="00000287" w:usb1="080F0000" w:usb2="00000000" w:usb3="00000000" w:csb0="0004009F" w:csb1="DFD70000"/>
    <w:embedRegular r:id="rId3" w:fontKey="{D99B9F9F-B1CF-479A-BF2D-756314FD5516}"/>
  </w:font>
  <w:font w:name="仿宋">
    <w:panose1 w:val="02010609060101010101"/>
    <w:charset w:val="86"/>
    <w:family w:val="modern"/>
    <w:pitch w:val="default"/>
    <w:sig w:usb0="800002BF" w:usb1="38CF7CFA" w:usb2="00000016" w:usb3="00000000" w:csb0="00040001" w:csb1="00000000"/>
    <w:embedRegular r:id="rId4" w:fontKey="{FCA15107-A5E8-4854-A03E-DEF9AD0F80DC}"/>
  </w:font>
  <w:font w:name="仿宋_GB2312">
    <w:panose1 w:val="02010609030101010101"/>
    <w:charset w:val="86"/>
    <w:family w:val="modern"/>
    <w:pitch w:val="default"/>
    <w:sig w:usb0="00000001" w:usb1="080E0000" w:usb2="00000000" w:usb3="00000000" w:csb0="00040000" w:csb1="00000000"/>
    <w:embedRegular r:id="rId5" w:fontKey="{7AB101A9-B3DC-4BCF-B4B5-F86E3DE412EC}"/>
  </w:font>
  <w:font w:name="方正仿宋_GB2312">
    <w:panose1 w:val="02000000000000000000"/>
    <w:charset w:val="86"/>
    <w:family w:val="auto"/>
    <w:pitch w:val="default"/>
    <w:sig w:usb0="A00002BF" w:usb1="184F6CFA" w:usb2="00000012" w:usb3="00000000" w:csb0="00040001" w:csb1="00000000"/>
    <w:embedRegular r:id="rId6" w:fontKey="{F0127F1C-5585-4378-8502-AC9FCE433945}"/>
  </w:font>
  <w:font w:name="楷体">
    <w:panose1 w:val="02010609060101010101"/>
    <w:charset w:val="86"/>
    <w:family w:val="modern"/>
    <w:pitch w:val="default"/>
    <w:sig w:usb0="800002BF" w:usb1="38CF7CFA" w:usb2="00000016" w:usb3="00000000" w:csb0="00040001" w:csb1="00000000"/>
    <w:embedRegular r:id="rId7" w:fontKey="{703F0B41-165C-4C3F-B22B-22878F514A7A}"/>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A6CABA"/>
    <w:multiLevelType w:val="singleLevel"/>
    <w:tmpl w:val="7BA6CABA"/>
    <w:lvl w:ilvl="0" w:tentative="0">
      <w:start w:val="2"/>
      <w:numFmt w:val="decimal"/>
      <w:lvlText w:val="%1."/>
      <w:lvlJc w:val="left"/>
      <w:pPr>
        <w:tabs>
          <w:tab w:val="left" w:pos="312"/>
        </w:tabs>
        <w:ind w:left="64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5747A0"/>
    <w:rsid w:val="3557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2"/>
    <w:basedOn w:val="1"/>
    <w:semiHidden/>
    <w:unhideWhenUsed/>
    <w:qFormat/>
    <w:uiPriority w:val="99"/>
    <w:pPr>
      <w:spacing w:after="120" w:line="480" w:lineRule="auto"/>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2020-12-08T09:36:00Z</dcterms:created>
  <dc:creator>Forever</dc:creator>
  <cp:lastModifiedBy>Forever</cp:lastModifiedBy>
  <dcterms:modified xsi:type="dcterms:W3CDTF">2020-12-08T09:36:45Z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