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560" w:lineRule="exact"/>
        <w:jc w:val="both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8</w:t>
      </w:r>
    </w:p>
    <w:p>
      <w:pPr>
        <w:jc w:val="center"/>
        <w:rPr>
          <w:rFonts w:ascii="方正小标宋简体" w:hAnsi="华文中宋" w:eastAsia="方正小标宋简体" w:cs="Times New Roman"/>
          <w:sz w:val="44"/>
          <w:szCs w:val="44"/>
        </w:rPr>
      </w:pPr>
      <w:r>
        <w:rPr>
          <w:rFonts w:hint="eastAsia" w:ascii="方正小标宋简体" w:hAnsi="华文中宋" w:eastAsia="方正小标宋简体" w:cs="Times New Roman"/>
          <w:sz w:val="44"/>
          <w:szCs w:val="44"/>
        </w:rPr>
        <w:t>中山大学学生会（研究生会）考核评议办法</w:t>
      </w:r>
    </w:p>
    <w:p>
      <w:pPr>
        <w:pStyle w:val="2"/>
        <w:spacing w:before="0" w:beforeAutospacing="0" w:after="0" w:afterAutospacing="0" w:line="560" w:lineRule="exact"/>
        <w:jc w:val="center"/>
        <w:rPr>
          <w:rFonts w:ascii="黑体" w:hAnsi="黑体" w:eastAsia="黑体"/>
          <w:kern w:val="2"/>
          <w:sz w:val="32"/>
          <w:szCs w:val="32"/>
        </w:rPr>
      </w:pPr>
      <w:bookmarkStart w:id="0" w:name="_GoBack"/>
      <w:bookmarkEnd w:id="0"/>
    </w:p>
    <w:p>
      <w:pPr>
        <w:pStyle w:val="2"/>
        <w:spacing w:before="0" w:beforeAutospacing="0" w:after="0" w:afterAutospacing="0" w:line="560" w:lineRule="exact"/>
        <w:jc w:val="center"/>
        <w:rPr>
          <w:rFonts w:ascii="黑体" w:hAnsi="黑体" w:eastAsia="黑体"/>
          <w:kern w:val="2"/>
          <w:sz w:val="32"/>
          <w:szCs w:val="32"/>
        </w:rPr>
      </w:pPr>
      <w:r>
        <w:rPr>
          <w:rFonts w:hint="eastAsia" w:ascii="黑体" w:hAnsi="黑体" w:eastAsia="黑体"/>
          <w:kern w:val="2"/>
          <w:sz w:val="32"/>
          <w:szCs w:val="32"/>
        </w:rPr>
        <w:t>第一章  总则</w:t>
      </w:r>
    </w:p>
    <w:p>
      <w:pPr>
        <w:pStyle w:val="2"/>
        <w:spacing w:before="0" w:beforeAutospacing="0" w:after="0" w:afterAutospacing="0" w:line="560" w:lineRule="exact"/>
        <w:ind w:firstLine="560" w:firstLineChars="200"/>
        <w:rPr>
          <w:rFonts w:ascii="方正仿宋_GBK" w:hAnsi="华文仿宋" w:eastAsia="方正仿宋_GBK"/>
          <w:kern w:val="2"/>
          <w:sz w:val="28"/>
          <w:szCs w:val="28"/>
        </w:rPr>
      </w:pPr>
    </w:p>
    <w:p>
      <w:pPr>
        <w:pStyle w:val="2"/>
        <w:spacing w:before="0" w:beforeAutospacing="0" w:after="0" w:afterAutospacing="0" w:line="560" w:lineRule="exact"/>
        <w:ind w:firstLine="643" w:firstLineChars="200"/>
        <w:rPr>
          <w:rFonts w:ascii="仿宋_GB2312" w:hAnsi="华文仿宋" w:eastAsia="仿宋_GB2312"/>
          <w:kern w:val="2"/>
          <w:sz w:val="32"/>
          <w:szCs w:val="32"/>
        </w:rPr>
      </w:pPr>
      <w:r>
        <w:rPr>
          <w:rFonts w:hint="eastAsia" w:ascii="仿宋_GB2312" w:hAnsi="华文仿宋" w:eastAsia="仿宋_GB2312"/>
          <w:b/>
          <w:kern w:val="2"/>
          <w:sz w:val="32"/>
          <w:szCs w:val="32"/>
        </w:rPr>
        <w:t>第一条</w:t>
      </w:r>
      <w:r>
        <w:rPr>
          <w:rFonts w:hint="eastAsia" w:ascii="仿宋_GB2312" w:hAnsi="华文仿宋" w:eastAsia="仿宋_GB2312"/>
          <w:kern w:val="2"/>
          <w:sz w:val="32"/>
          <w:szCs w:val="32"/>
        </w:rPr>
        <w:t xml:space="preserve">  </w:t>
      </w:r>
      <w:r>
        <w:rPr>
          <w:rStyle w:val="5"/>
          <w:rFonts w:hint="default" w:ascii="仿宋_GB2312" w:eastAsia="仿宋_GB2312"/>
          <w:sz w:val="32"/>
          <w:szCs w:val="32"/>
        </w:rPr>
        <w:t>为进一步深化高校学生会、研究生会（以下简称学生会）改革，支持和引导学生会更好地服务青年学生成长成才，更好地开展学生会工作人员考核评议，保证学生会的各项工作依章规范进行，依据《学联学生会组织改革方案》、《关于推动高校学生会（研究生会）深化改革的若干意见》、《中山大学学生会章程》等文件精神，结合中山大学学生会日常工作实际，制定本办法。</w:t>
      </w:r>
    </w:p>
    <w:p>
      <w:pPr>
        <w:pStyle w:val="2"/>
        <w:spacing w:before="0" w:beforeAutospacing="0" w:after="0" w:afterAutospacing="0" w:line="560" w:lineRule="exact"/>
        <w:ind w:firstLine="643" w:firstLineChars="200"/>
        <w:rPr>
          <w:rFonts w:ascii="仿宋_GB2312" w:hAnsi="华文仿宋" w:eastAsia="仿宋_GB2312"/>
          <w:kern w:val="2"/>
          <w:sz w:val="32"/>
          <w:szCs w:val="32"/>
        </w:rPr>
      </w:pPr>
      <w:r>
        <w:rPr>
          <w:rFonts w:hint="eastAsia" w:ascii="仿宋_GB2312" w:hAnsi="华文仿宋" w:eastAsia="仿宋_GB2312"/>
          <w:b/>
          <w:kern w:val="2"/>
          <w:sz w:val="32"/>
          <w:szCs w:val="32"/>
        </w:rPr>
        <w:t>第二条</w:t>
      </w:r>
      <w:r>
        <w:rPr>
          <w:rFonts w:hint="eastAsia" w:ascii="仿宋_GB2312" w:hAnsi="华文仿宋" w:eastAsia="仿宋_GB2312"/>
          <w:kern w:val="2"/>
          <w:sz w:val="32"/>
          <w:szCs w:val="32"/>
        </w:rPr>
        <w:t xml:space="preserve">  本办法旨在</w:t>
      </w:r>
      <w:r>
        <w:rPr>
          <w:rStyle w:val="5"/>
          <w:rFonts w:hint="default" w:ascii="仿宋_GB2312" w:eastAsia="仿宋_GB2312"/>
          <w:sz w:val="32"/>
          <w:szCs w:val="32"/>
        </w:rPr>
        <w:t>建立健全学生会工作人员以服务和激励为导向的激励机制。</w:t>
      </w:r>
      <w:r>
        <w:rPr>
          <w:rFonts w:ascii="仿宋_GB2312" w:hAnsi="华文仿宋" w:eastAsia="仿宋_GB2312"/>
          <w:kern w:val="2"/>
          <w:sz w:val="32"/>
          <w:szCs w:val="32"/>
        </w:rPr>
        <w:t xml:space="preserve"> </w:t>
      </w:r>
    </w:p>
    <w:p>
      <w:pPr>
        <w:pStyle w:val="2"/>
        <w:spacing w:before="0" w:beforeAutospacing="0" w:after="0" w:afterAutospacing="0" w:line="560" w:lineRule="exact"/>
        <w:ind w:firstLine="643" w:firstLineChars="200"/>
        <w:rPr>
          <w:rFonts w:ascii="仿宋_GB2312" w:hAnsi="华文仿宋" w:eastAsia="仿宋_GB2312"/>
          <w:kern w:val="2"/>
          <w:sz w:val="32"/>
          <w:szCs w:val="32"/>
        </w:rPr>
      </w:pPr>
      <w:r>
        <w:rPr>
          <w:rFonts w:hint="eastAsia" w:ascii="仿宋_GB2312" w:hAnsi="华文仿宋" w:eastAsia="仿宋_GB2312"/>
          <w:b/>
          <w:kern w:val="2"/>
          <w:sz w:val="32"/>
          <w:szCs w:val="32"/>
        </w:rPr>
        <w:t>第三条</w:t>
      </w:r>
      <w:r>
        <w:rPr>
          <w:rFonts w:hint="eastAsia" w:ascii="仿宋_GB2312" w:hAnsi="华文仿宋" w:eastAsia="仿宋_GB2312"/>
          <w:kern w:val="2"/>
          <w:sz w:val="32"/>
          <w:szCs w:val="32"/>
        </w:rPr>
        <w:t xml:space="preserve">  本办法坚持公开、公平、公正、客观原则。</w:t>
      </w:r>
    </w:p>
    <w:p>
      <w:pPr>
        <w:pStyle w:val="2"/>
        <w:spacing w:before="0" w:beforeAutospacing="0" w:after="0" w:afterAutospacing="0" w:line="560" w:lineRule="exact"/>
        <w:ind w:firstLine="643" w:firstLineChars="200"/>
        <w:rPr>
          <w:rFonts w:ascii="仿宋_GB2312" w:hAnsi="华文仿宋" w:eastAsia="仿宋_GB2312"/>
          <w:kern w:val="2"/>
          <w:sz w:val="32"/>
          <w:szCs w:val="32"/>
        </w:rPr>
      </w:pPr>
      <w:r>
        <w:rPr>
          <w:rFonts w:hint="eastAsia" w:ascii="仿宋_GB2312" w:hAnsi="华文仿宋" w:eastAsia="仿宋_GB2312"/>
          <w:b/>
          <w:kern w:val="2"/>
          <w:sz w:val="32"/>
          <w:szCs w:val="32"/>
        </w:rPr>
        <w:t>第四条</w:t>
      </w:r>
      <w:r>
        <w:rPr>
          <w:rFonts w:hint="eastAsia" w:ascii="仿宋_GB2312" w:hAnsi="华文仿宋" w:eastAsia="仿宋_GB2312"/>
          <w:kern w:val="2"/>
          <w:sz w:val="32"/>
          <w:szCs w:val="32"/>
        </w:rPr>
        <w:t xml:space="preserve">  本办法适用于中山大学学生会主席团成员及工作部门负责人（以下简称被考核人员）。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_GB2312" w:hAnsi="华文仿宋" w:eastAsia="仿宋_GB2312"/>
          <w:kern w:val="2"/>
          <w:sz w:val="32"/>
          <w:szCs w:val="32"/>
        </w:rPr>
      </w:pPr>
    </w:p>
    <w:p>
      <w:pPr>
        <w:pStyle w:val="2"/>
        <w:spacing w:before="0" w:beforeAutospacing="0" w:after="0" w:afterAutospacing="0" w:line="560" w:lineRule="exact"/>
        <w:ind w:firstLine="640" w:firstLineChars="200"/>
        <w:jc w:val="center"/>
        <w:rPr>
          <w:rFonts w:ascii="黑体" w:hAnsi="黑体" w:eastAsia="黑体"/>
          <w:kern w:val="2"/>
          <w:sz w:val="32"/>
          <w:szCs w:val="32"/>
        </w:rPr>
      </w:pPr>
      <w:r>
        <w:rPr>
          <w:rFonts w:ascii="黑体" w:hAnsi="黑体" w:eastAsia="黑体"/>
          <w:kern w:val="2"/>
          <w:sz w:val="32"/>
          <w:szCs w:val="32"/>
        </w:rPr>
        <w:t>第二章</w:t>
      </w:r>
      <w:r>
        <w:rPr>
          <w:rFonts w:hint="eastAsia" w:ascii="黑体" w:hAnsi="黑体" w:eastAsia="黑体"/>
          <w:kern w:val="2"/>
          <w:sz w:val="32"/>
          <w:szCs w:val="32"/>
        </w:rPr>
        <w:t xml:space="preserve"> </w:t>
      </w:r>
      <w:r>
        <w:rPr>
          <w:rFonts w:ascii="黑体" w:hAnsi="黑体" w:eastAsia="黑体"/>
          <w:kern w:val="2"/>
          <w:sz w:val="32"/>
          <w:szCs w:val="32"/>
        </w:rPr>
        <w:t xml:space="preserve"> 考核内容</w:t>
      </w:r>
    </w:p>
    <w:p>
      <w:pPr>
        <w:pStyle w:val="2"/>
        <w:spacing w:before="0" w:beforeAutospacing="0" w:after="0" w:afterAutospacing="0" w:line="560" w:lineRule="exact"/>
        <w:ind w:firstLine="643" w:firstLineChars="200"/>
        <w:rPr>
          <w:rFonts w:ascii="仿宋_GB2312" w:hAnsi="华文仿宋" w:eastAsia="仿宋_GB2312"/>
          <w:kern w:val="2"/>
          <w:sz w:val="32"/>
          <w:szCs w:val="32"/>
        </w:rPr>
      </w:pPr>
      <w:r>
        <w:rPr>
          <w:rFonts w:hint="eastAsia" w:ascii="仿宋_GB2312" w:hAnsi="黑体" w:eastAsia="仿宋_GB2312"/>
          <w:b/>
          <w:kern w:val="2"/>
          <w:sz w:val="32"/>
          <w:szCs w:val="32"/>
        </w:rPr>
        <w:t>第五条</w:t>
      </w:r>
      <w:r>
        <w:rPr>
          <w:rFonts w:hint="eastAsia" w:ascii="仿宋_GB2312" w:hAnsi="黑体" w:eastAsia="仿宋_GB2312"/>
          <w:kern w:val="2"/>
          <w:sz w:val="32"/>
          <w:szCs w:val="32"/>
        </w:rPr>
        <w:t xml:space="preserve">  评议会应以被考核人员的工作内容、工作表现等为基础，</w:t>
      </w:r>
      <w:r>
        <w:rPr>
          <w:rFonts w:hint="eastAsia" w:ascii="仿宋_GB2312" w:hAnsi="华文仿宋" w:eastAsia="仿宋_GB2312"/>
          <w:kern w:val="2"/>
          <w:sz w:val="32"/>
          <w:szCs w:val="32"/>
        </w:rPr>
        <w:t>从政治态度、道德品行、学习情况、工作成效、纪律作风等方面对被考核人员进行考核。考核的主要内容应包括：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_GB2312" w:hAnsi="华文仿宋" w:eastAsia="仿宋_GB2312"/>
          <w:kern w:val="2"/>
          <w:sz w:val="32"/>
          <w:szCs w:val="32"/>
        </w:rPr>
      </w:pPr>
      <w:r>
        <w:rPr>
          <w:rFonts w:hint="eastAsia" w:ascii="仿宋_GB2312" w:hAnsi="华文仿宋" w:eastAsia="仿宋_GB2312"/>
          <w:kern w:val="2"/>
          <w:sz w:val="32"/>
          <w:szCs w:val="32"/>
        </w:rPr>
        <w:t>（一）政治态度。主要考核被考核人员的理想信念、思想政治素质以及对同学的政治引领等方面的表现。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_GB2312" w:hAnsi="华文仿宋" w:eastAsia="仿宋_GB2312"/>
          <w:kern w:val="2"/>
          <w:sz w:val="32"/>
          <w:szCs w:val="32"/>
        </w:rPr>
      </w:pPr>
      <w:r>
        <w:rPr>
          <w:rFonts w:hint="eastAsia" w:ascii="仿宋_GB2312" w:hAnsi="华文仿宋" w:eastAsia="仿宋_GB2312"/>
          <w:kern w:val="2"/>
          <w:sz w:val="32"/>
          <w:szCs w:val="32"/>
        </w:rPr>
        <w:t>（二）道德品行。主要考核被考核人员的个人品德、社会公德、言行举止等方面的表现。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_GB2312" w:hAnsi="华文仿宋" w:eastAsia="仿宋_GB2312"/>
          <w:kern w:val="2"/>
          <w:sz w:val="32"/>
          <w:szCs w:val="32"/>
        </w:rPr>
      </w:pPr>
      <w:r>
        <w:rPr>
          <w:rFonts w:hint="eastAsia" w:ascii="仿宋_GB2312" w:hAnsi="华文仿宋" w:eastAsia="仿宋_GB2312"/>
          <w:kern w:val="2"/>
          <w:sz w:val="32"/>
          <w:szCs w:val="32"/>
        </w:rPr>
        <w:t>（三）学习情况。主要考核被考核人员的学习成绩。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_GB2312" w:hAnsi="华文仿宋" w:eastAsia="仿宋_GB2312"/>
          <w:kern w:val="2"/>
          <w:sz w:val="32"/>
          <w:szCs w:val="32"/>
        </w:rPr>
      </w:pPr>
      <w:r>
        <w:rPr>
          <w:rFonts w:hint="eastAsia" w:ascii="仿宋_GB2312" w:hAnsi="华文仿宋" w:eastAsia="仿宋_GB2312"/>
          <w:kern w:val="2"/>
          <w:sz w:val="32"/>
          <w:szCs w:val="32"/>
        </w:rPr>
        <w:t>（四）工作成效。主要考核被考核人员在工作方面取得的成绩，获得与工作内容相关的表彰和奖励等。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_GB2312" w:hAnsi="黑体" w:eastAsia="仿宋_GB2312"/>
          <w:kern w:val="2"/>
          <w:sz w:val="32"/>
          <w:szCs w:val="32"/>
        </w:rPr>
      </w:pPr>
      <w:r>
        <w:rPr>
          <w:rFonts w:hint="eastAsia" w:ascii="仿宋_GB2312" w:hAnsi="华文仿宋" w:eastAsia="仿宋_GB2312"/>
          <w:kern w:val="2"/>
          <w:sz w:val="32"/>
          <w:szCs w:val="32"/>
        </w:rPr>
        <w:t>（五）纪律作风。主要考核被考核人员的工作态度、组织纪律，践行学生会宗旨及《学生会研究生会干部自律公约》等方面的表现。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_GB2312" w:hAnsi="华文仿宋" w:eastAsia="仿宋_GB2312"/>
          <w:kern w:val="2"/>
          <w:sz w:val="32"/>
          <w:szCs w:val="32"/>
        </w:rPr>
      </w:pPr>
    </w:p>
    <w:p>
      <w:pPr>
        <w:pStyle w:val="2"/>
        <w:spacing w:before="0" w:beforeAutospacing="0" w:after="0" w:afterAutospacing="0" w:line="560" w:lineRule="exact"/>
        <w:jc w:val="center"/>
        <w:rPr>
          <w:rFonts w:ascii="黑体" w:hAnsi="黑体" w:eastAsia="黑体"/>
          <w:kern w:val="2"/>
          <w:sz w:val="32"/>
          <w:szCs w:val="32"/>
        </w:rPr>
      </w:pPr>
      <w:r>
        <w:rPr>
          <w:rFonts w:hint="eastAsia" w:ascii="黑体" w:hAnsi="黑体" w:eastAsia="黑体"/>
          <w:kern w:val="2"/>
          <w:sz w:val="32"/>
          <w:szCs w:val="32"/>
        </w:rPr>
        <w:t>第三章  考核方式</w:t>
      </w:r>
    </w:p>
    <w:p>
      <w:pPr>
        <w:pStyle w:val="2"/>
        <w:spacing w:before="0" w:beforeAutospacing="0" w:after="0" w:afterAutospacing="0" w:line="560" w:lineRule="exact"/>
        <w:rPr>
          <w:rFonts w:ascii="仿宋_GB2312" w:hAnsi="黑体" w:eastAsia="仿宋_GB2312"/>
          <w:kern w:val="2"/>
          <w:sz w:val="32"/>
          <w:szCs w:val="32"/>
        </w:rPr>
      </w:pPr>
      <w:r>
        <w:rPr>
          <w:rFonts w:hint="eastAsia" w:ascii="仿宋_GB2312" w:hAnsi="黑体" w:eastAsia="仿宋_GB2312"/>
          <w:kern w:val="2"/>
          <w:sz w:val="32"/>
          <w:szCs w:val="32"/>
        </w:rPr>
        <w:t xml:space="preserve">   </w:t>
      </w:r>
      <w:r>
        <w:rPr>
          <w:rFonts w:ascii="仿宋_GB2312" w:hAnsi="黑体" w:eastAsia="仿宋_GB2312"/>
          <w:kern w:val="2"/>
          <w:sz w:val="32"/>
          <w:szCs w:val="32"/>
        </w:rPr>
        <w:t xml:space="preserve"> </w:t>
      </w:r>
      <w:r>
        <w:rPr>
          <w:rFonts w:hint="eastAsia" w:ascii="仿宋_GB2312" w:hAnsi="黑体" w:eastAsia="仿宋_GB2312"/>
          <w:b/>
          <w:kern w:val="2"/>
          <w:sz w:val="32"/>
          <w:szCs w:val="32"/>
        </w:rPr>
        <w:t>第六条</w:t>
      </w:r>
      <w:r>
        <w:rPr>
          <w:rFonts w:hint="eastAsia" w:ascii="仿宋_GB2312" w:hAnsi="黑体" w:eastAsia="仿宋_GB2312"/>
          <w:kern w:val="2"/>
          <w:sz w:val="32"/>
          <w:szCs w:val="32"/>
        </w:rPr>
        <w:t xml:space="preserve"> </w:t>
      </w:r>
      <w:r>
        <w:rPr>
          <w:rFonts w:ascii="仿宋_GB2312" w:hAnsi="黑体" w:eastAsia="仿宋_GB2312"/>
          <w:kern w:val="2"/>
          <w:sz w:val="32"/>
          <w:szCs w:val="32"/>
        </w:rPr>
        <w:t xml:space="preserve"> 考核每学期进行一次</w:t>
      </w:r>
      <w:r>
        <w:rPr>
          <w:rFonts w:hint="eastAsia" w:ascii="仿宋_GB2312" w:hAnsi="黑体" w:eastAsia="仿宋_GB2312"/>
          <w:kern w:val="2"/>
          <w:sz w:val="32"/>
          <w:szCs w:val="32"/>
        </w:rPr>
        <w:t>。</w:t>
      </w:r>
      <w:r>
        <w:rPr>
          <w:rFonts w:ascii="仿宋_GB2312" w:hAnsi="黑体" w:eastAsia="仿宋_GB2312"/>
          <w:kern w:val="2"/>
          <w:sz w:val="32"/>
          <w:szCs w:val="32"/>
        </w:rPr>
        <w:t>考核方式和程序如下</w:t>
      </w:r>
      <w:r>
        <w:rPr>
          <w:rFonts w:hint="eastAsia" w:ascii="仿宋_GB2312" w:hAnsi="黑体" w:eastAsia="仿宋_GB2312"/>
          <w:kern w:val="2"/>
          <w:sz w:val="32"/>
          <w:szCs w:val="32"/>
        </w:rPr>
        <w:t>：</w:t>
      </w:r>
    </w:p>
    <w:p>
      <w:pPr>
        <w:pStyle w:val="2"/>
        <w:spacing w:before="0" w:beforeAutospacing="0" w:after="0" w:afterAutospacing="0" w:line="560" w:lineRule="exact"/>
        <w:rPr>
          <w:rFonts w:ascii="仿宋_GB2312" w:hAnsi="黑体" w:eastAsia="仿宋_GB2312"/>
          <w:kern w:val="2"/>
          <w:sz w:val="32"/>
          <w:szCs w:val="32"/>
        </w:rPr>
      </w:pPr>
      <w:r>
        <w:rPr>
          <w:rFonts w:hint="eastAsia" w:ascii="仿宋_GB2312" w:hAnsi="黑体" w:eastAsia="仿宋_GB2312"/>
          <w:kern w:val="2"/>
          <w:sz w:val="32"/>
          <w:szCs w:val="32"/>
        </w:rPr>
        <w:t xml:space="preserve"> </w:t>
      </w:r>
      <w:r>
        <w:rPr>
          <w:rFonts w:ascii="仿宋_GB2312" w:hAnsi="黑体" w:eastAsia="仿宋_GB2312"/>
          <w:kern w:val="2"/>
          <w:sz w:val="32"/>
          <w:szCs w:val="32"/>
        </w:rPr>
        <w:t xml:space="preserve">   </w:t>
      </w:r>
      <w:r>
        <w:rPr>
          <w:rFonts w:hint="eastAsia" w:ascii="仿宋_GB2312" w:hAnsi="黑体" w:eastAsia="仿宋_GB2312"/>
          <w:kern w:val="2"/>
          <w:sz w:val="32"/>
          <w:szCs w:val="32"/>
        </w:rPr>
        <w:t>（一）组建评议会。评议会成员以学生代表为主，党委学生工作部、校团委相关人员共同参与，组织考核工作。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_GB2312" w:hAnsi="华文仿宋" w:eastAsia="仿宋_GB2312"/>
          <w:kern w:val="2"/>
          <w:sz w:val="32"/>
          <w:szCs w:val="32"/>
        </w:rPr>
      </w:pPr>
      <w:r>
        <w:rPr>
          <w:rFonts w:hint="eastAsia" w:ascii="仿宋_GB2312" w:hAnsi="华文仿宋" w:eastAsia="仿宋_GB2312"/>
          <w:kern w:val="2"/>
          <w:sz w:val="32"/>
          <w:szCs w:val="32"/>
        </w:rPr>
        <w:t>（二）被考核人员述职。召开述职评议会，被考核人员作述职报告，与会人员听取报告并对被考核人员进行全面客观的综合评价。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_GB2312" w:hAnsi="华文仿宋" w:eastAsia="仿宋_GB2312"/>
          <w:kern w:val="2"/>
          <w:sz w:val="32"/>
          <w:szCs w:val="32"/>
        </w:rPr>
      </w:pPr>
      <w:r>
        <w:rPr>
          <w:rFonts w:hint="eastAsia" w:ascii="仿宋_GB2312" w:hAnsi="华文仿宋" w:eastAsia="仿宋_GB2312"/>
          <w:kern w:val="2"/>
          <w:sz w:val="32"/>
          <w:szCs w:val="32"/>
        </w:rPr>
        <w:t>（三）结果审核。</w:t>
      </w:r>
      <w:r>
        <w:rPr>
          <w:rFonts w:ascii="仿宋_GB2312" w:hAnsi="华文仿宋" w:eastAsia="仿宋_GB2312"/>
          <w:kern w:val="2"/>
          <w:sz w:val="32"/>
          <w:szCs w:val="32"/>
        </w:rPr>
        <w:t>校团委审核考核结果并反馈至被考核人员</w:t>
      </w:r>
      <w:r>
        <w:rPr>
          <w:rFonts w:hint="eastAsia" w:ascii="仿宋_GB2312" w:hAnsi="华文仿宋" w:eastAsia="仿宋_GB2312"/>
          <w:kern w:val="2"/>
          <w:sz w:val="32"/>
          <w:szCs w:val="32"/>
        </w:rPr>
        <w:t>。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_GB2312" w:hAnsi="华文仿宋" w:eastAsia="仿宋_GB2312"/>
          <w:kern w:val="2"/>
          <w:sz w:val="32"/>
          <w:szCs w:val="32"/>
        </w:rPr>
      </w:pPr>
    </w:p>
    <w:p>
      <w:pPr>
        <w:pStyle w:val="2"/>
        <w:spacing w:before="0" w:beforeAutospacing="0" w:after="0" w:afterAutospacing="0" w:line="560" w:lineRule="exact"/>
        <w:ind w:firstLine="640" w:firstLineChars="200"/>
        <w:jc w:val="center"/>
        <w:rPr>
          <w:rFonts w:ascii="黑体" w:hAnsi="黑体" w:eastAsia="黑体"/>
          <w:kern w:val="2"/>
          <w:sz w:val="32"/>
          <w:szCs w:val="32"/>
        </w:rPr>
      </w:pPr>
      <w:r>
        <w:rPr>
          <w:rFonts w:ascii="黑体" w:hAnsi="黑体" w:eastAsia="黑体"/>
          <w:kern w:val="2"/>
          <w:sz w:val="32"/>
          <w:szCs w:val="32"/>
        </w:rPr>
        <w:t>第四章  考核结果评定</w:t>
      </w:r>
    </w:p>
    <w:p>
      <w:pPr>
        <w:pStyle w:val="2"/>
        <w:spacing w:before="0" w:beforeAutospacing="0" w:after="0" w:afterAutospacing="0" w:line="560" w:lineRule="exact"/>
        <w:ind w:firstLine="643" w:firstLineChars="200"/>
        <w:rPr>
          <w:rFonts w:ascii="仿宋_GB2312" w:hAnsi="黑体" w:eastAsia="仿宋_GB2312"/>
          <w:kern w:val="2"/>
          <w:sz w:val="32"/>
          <w:szCs w:val="32"/>
        </w:rPr>
      </w:pPr>
      <w:r>
        <w:rPr>
          <w:rFonts w:hint="eastAsia" w:ascii="仿宋_GB2312" w:hAnsi="黑体" w:eastAsia="仿宋_GB2312"/>
          <w:b/>
          <w:kern w:val="2"/>
          <w:sz w:val="32"/>
          <w:szCs w:val="32"/>
        </w:rPr>
        <w:t>第七条</w:t>
      </w:r>
      <w:r>
        <w:rPr>
          <w:rFonts w:hint="eastAsia" w:ascii="仿宋_GB2312" w:hAnsi="黑体" w:eastAsia="仿宋_GB2312"/>
          <w:kern w:val="2"/>
          <w:sz w:val="32"/>
          <w:szCs w:val="32"/>
        </w:rPr>
        <w:t xml:space="preserve"> 考核结果分为优秀、合格、基本合格、不合格四个等次，其中优秀等次数量应控制在参加述职评议人数的3</w:t>
      </w:r>
      <w:r>
        <w:rPr>
          <w:rFonts w:ascii="仿宋_GB2312" w:hAnsi="黑体" w:eastAsia="仿宋_GB2312"/>
          <w:kern w:val="2"/>
          <w:sz w:val="32"/>
          <w:szCs w:val="32"/>
        </w:rPr>
        <w:t>0</w:t>
      </w:r>
      <w:r>
        <w:rPr>
          <w:rFonts w:hint="eastAsia" w:ascii="仿宋_GB2312" w:hAnsi="黑体" w:eastAsia="仿宋_GB2312"/>
          <w:kern w:val="2"/>
          <w:sz w:val="32"/>
          <w:szCs w:val="32"/>
        </w:rPr>
        <w:t>%</w:t>
      </w:r>
      <w:r>
        <w:rPr>
          <w:rFonts w:ascii="仿宋_GB2312" w:hAnsi="黑体" w:eastAsia="仿宋_GB2312"/>
          <w:kern w:val="2"/>
          <w:sz w:val="32"/>
          <w:szCs w:val="32"/>
        </w:rPr>
        <w:t>以内</w:t>
      </w:r>
      <w:r>
        <w:rPr>
          <w:rFonts w:hint="eastAsia" w:ascii="仿宋_GB2312" w:hAnsi="黑体" w:eastAsia="仿宋_GB2312"/>
          <w:kern w:val="2"/>
          <w:sz w:val="32"/>
          <w:szCs w:val="32"/>
        </w:rPr>
        <w:t>。基本标准分别是：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_GB2312" w:hAnsi="黑体" w:eastAsia="仿宋_GB2312"/>
          <w:kern w:val="2"/>
          <w:sz w:val="32"/>
          <w:szCs w:val="32"/>
        </w:rPr>
      </w:pPr>
      <w:r>
        <w:rPr>
          <w:rFonts w:hint="eastAsia" w:ascii="仿宋_GB2312" w:hAnsi="黑体" w:eastAsia="仿宋_GB2312"/>
          <w:kern w:val="2"/>
          <w:sz w:val="32"/>
          <w:szCs w:val="32"/>
        </w:rPr>
        <w:t>（一）优秀：理想信念坚定，热爱和拥护中国共产党，能够及时向同学传达党的声音和主张，具有强烈的爱国意识和爱国情感，积极弘扬和践行社会主义核心价值观；遵纪守法，品格高尚；学习成绩优异；能够出色完成工作任务，成绩突出；作风务实，乐于奉献，具有全心全意为广大同学服务的觉悟和能力。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_GB2312" w:hAnsi="黑体" w:eastAsia="仿宋_GB2312"/>
          <w:kern w:val="2"/>
          <w:sz w:val="32"/>
          <w:szCs w:val="32"/>
        </w:rPr>
      </w:pPr>
      <w:r>
        <w:rPr>
          <w:rFonts w:hint="eastAsia" w:ascii="仿宋_GB2312" w:hAnsi="黑体" w:eastAsia="仿宋_GB2312"/>
          <w:kern w:val="2"/>
          <w:sz w:val="32"/>
          <w:szCs w:val="32"/>
        </w:rPr>
        <w:t>（二）合格：热爱和拥护中国共产党，执行党的路线、方针、政策，能够遵守政治纪律，能够践行社会主义核心价值观；品行良好；学习成绩优异；能够较好地完成工作任务，有较好的团结协作精神；作风务实，乐于奉献。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_GB2312" w:hAnsi="黑体" w:eastAsia="仿宋_GB2312"/>
          <w:kern w:val="2"/>
          <w:sz w:val="32"/>
          <w:szCs w:val="32"/>
        </w:rPr>
      </w:pPr>
      <w:r>
        <w:rPr>
          <w:rFonts w:hint="eastAsia" w:ascii="仿宋_GB2312" w:hAnsi="黑体" w:eastAsia="仿宋_GB2312"/>
          <w:kern w:val="2"/>
          <w:sz w:val="32"/>
          <w:szCs w:val="32"/>
        </w:rPr>
        <w:t>（三）基本合格：政治态度、学习成绩与工作成效尚可，能基本完成各项工作任务；品行端正，无不良作风。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_GB2312" w:hAnsi="黑体" w:eastAsia="仿宋_GB2312"/>
          <w:kern w:val="2"/>
          <w:sz w:val="32"/>
          <w:szCs w:val="32"/>
        </w:rPr>
      </w:pPr>
      <w:r>
        <w:rPr>
          <w:rFonts w:hint="eastAsia" w:ascii="仿宋_GB2312" w:hAnsi="黑体" w:eastAsia="仿宋_GB2312"/>
          <w:kern w:val="2"/>
          <w:sz w:val="32"/>
          <w:szCs w:val="32"/>
        </w:rPr>
        <w:t>（四）不合格：政治态度与工作成效较差，难以适应工作要求，不能完成工作任务，或在工作中造成严重失误等。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_GB2312" w:hAnsi="黑体" w:eastAsia="仿宋_GB2312"/>
          <w:kern w:val="2"/>
          <w:sz w:val="32"/>
          <w:szCs w:val="32"/>
        </w:rPr>
      </w:pPr>
    </w:p>
    <w:p>
      <w:pPr>
        <w:pStyle w:val="2"/>
        <w:spacing w:before="0" w:beforeAutospacing="0" w:after="0" w:afterAutospacing="0" w:line="560" w:lineRule="exact"/>
        <w:ind w:firstLine="640" w:firstLineChars="200"/>
        <w:jc w:val="center"/>
        <w:rPr>
          <w:rFonts w:ascii="黑体" w:hAnsi="黑体" w:eastAsia="黑体"/>
          <w:kern w:val="2"/>
          <w:sz w:val="32"/>
          <w:szCs w:val="32"/>
        </w:rPr>
      </w:pPr>
      <w:r>
        <w:rPr>
          <w:rFonts w:ascii="黑体" w:hAnsi="黑体" w:eastAsia="黑体"/>
          <w:kern w:val="2"/>
          <w:sz w:val="32"/>
          <w:szCs w:val="32"/>
        </w:rPr>
        <w:t>第五章</w:t>
      </w:r>
      <w:r>
        <w:rPr>
          <w:rFonts w:hint="eastAsia" w:ascii="黑体" w:hAnsi="黑体" w:eastAsia="黑体"/>
          <w:kern w:val="2"/>
          <w:sz w:val="32"/>
          <w:szCs w:val="32"/>
        </w:rPr>
        <w:t xml:space="preserve"> 考核结果运用</w:t>
      </w:r>
    </w:p>
    <w:p>
      <w:pPr>
        <w:pStyle w:val="2"/>
        <w:spacing w:before="0" w:beforeAutospacing="0" w:after="0" w:afterAutospacing="0" w:line="560" w:lineRule="exact"/>
        <w:ind w:firstLine="643" w:firstLineChars="200"/>
        <w:rPr>
          <w:rFonts w:ascii="仿宋_GB2312" w:hAnsi="黑体" w:eastAsia="仿宋_GB2312"/>
          <w:kern w:val="2"/>
          <w:sz w:val="32"/>
          <w:szCs w:val="32"/>
        </w:rPr>
      </w:pPr>
      <w:r>
        <w:rPr>
          <w:rFonts w:hint="eastAsia" w:ascii="仿宋_GB2312" w:hAnsi="黑体" w:eastAsia="仿宋_GB2312"/>
          <w:b/>
          <w:kern w:val="2"/>
          <w:sz w:val="32"/>
          <w:szCs w:val="32"/>
        </w:rPr>
        <w:t>第八条</w:t>
      </w:r>
      <w:r>
        <w:rPr>
          <w:rFonts w:hint="eastAsia" w:ascii="仿宋_GB2312" w:hAnsi="黑体" w:eastAsia="仿宋_GB2312"/>
          <w:kern w:val="2"/>
          <w:sz w:val="32"/>
          <w:szCs w:val="32"/>
        </w:rPr>
        <w:t xml:space="preserve"> 考核结果作为学生会工作人员参加评奖评优、测评加分、推荐免试攻读研究生等事项的重要依据。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ascii="仿宋_GB2312" w:hAnsi="黑体" w:eastAsia="仿宋_GB2312"/>
          <w:kern w:val="2"/>
          <w:sz w:val="32"/>
          <w:szCs w:val="32"/>
        </w:rPr>
      </w:pPr>
    </w:p>
    <w:p>
      <w:pPr>
        <w:pStyle w:val="2"/>
        <w:spacing w:before="0" w:beforeAutospacing="0" w:after="0" w:afterAutospacing="0" w:line="560" w:lineRule="exact"/>
        <w:jc w:val="center"/>
        <w:rPr>
          <w:rFonts w:ascii="黑体" w:hAnsi="黑体" w:eastAsia="黑体"/>
          <w:kern w:val="2"/>
          <w:sz w:val="32"/>
          <w:szCs w:val="32"/>
        </w:rPr>
      </w:pPr>
      <w:r>
        <w:rPr>
          <w:rFonts w:hint="eastAsia" w:ascii="黑体" w:hAnsi="黑体" w:eastAsia="黑体"/>
          <w:kern w:val="2"/>
          <w:sz w:val="32"/>
          <w:szCs w:val="32"/>
        </w:rPr>
        <w:t>第六章  附则</w:t>
      </w:r>
    </w:p>
    <w:p>
      <w:pPr>
        <w:pStyle w:val="2"/>
        <w:spacing w:before="0" w:beforeAutospacing="0" w:after="0" w:afterAutospacing="0" w:line="560" w:lineRule="exact"/>
        <w:ind w:firstLine="643" w:firstLineChars="200"/>
        <w:rPr>
          <w:rFonts w:ascii="仿宋_GB2312" w:hAnsi="黑体" w:eastAsia="仿宋_GB2312"/>
          <w:kern w:val="2"/>
          <w:sz w:val="32"/>
          <w:szCs w:val="32"/>
        </w:rPr>
      </w:pPr>
      <w:r>
        <w:rPr>
          <w:rFonts w:hint="eastAsia" w:ascii="仿宋_GB2312" w:hAnsi="黑体" w:eastAsia="仿宋_GB2312"/>
          <w:b/>
          <w:kern w:val="2"/>
          <w:sz w:val="32"/>
          <w:szCs w:val="32"/>
        </w:rPr>
        <w:t>第九条</w:t>
      </w:r>
      <w:r>
        <w:rPr>
          <w:rFonts w:hint="eastAsia" w:ascii="仿宋_GB2312" w:hAnsi="黑体" w:eastAsia="仿宋_GB2312"/>
          <w:kern w:val="2"/>
          <w:sz w:val="32"/>
          <w:szCs w:val="32"/>
        </w:rPr>
        <w:t xml:space="preserve"> </w:t>
      </w:r>
      <w:r>
        <w:rPr>
          <w:rFonts w:ascii="方正黑体_GBK" w:hAnsi="华文仿宋" w:eastAsia="方正黑体_GBK"/>
          <w:kern w:val="2"/>
          <w:sz w:val="28"/>
          <w:szCs w:val="28"/>
        </w:rPr>
        <w:t xml:space="preserve"> </w:t>
      </w:r>
      <w:r>
        <w:rPr>
          <w:rFonts w:hint="eastAsia" w:ascii="仿宋_GB2312" w:hAnsi="黑体" w:eastAsia="仿宋_GB2312"/>
          <w:kern w:val="2"/>
          <w:sz w:val="32"/>
          <w:szCs w:val="32"/>
        </w:rPr>
        <w:t>本办法由校团委负责解释。</w:t>
      </w:r>
    </w:p>
    <w:p>
      <w:pPr>
        <w:pStyle w:val="2"/>
        <w:spacing w:before="0" w:beforeAutospacing="0" w:after="0" w:afterAutospacing="0" w:line="560" w:lineRule="exact"/>
        <w:ind w:firstLine="643" w:firstLineChars="200"/>
        <w:rPr>
          <w:rFonts w:hint="eastAsia" w:ascii="仿宋_GB2312" w:hAnsi="黑体" w:eastAsia="仿宋_GB2312"/>
          <w:kern w:val="2"/>
          <w:sz w:val="32"/>
          <w:szCs w:val="32"/>
        </w:rPr>
      </w:pPr>
      <w:r>
        <w:rPr>
          <w:rFonts w:ascii="仿宋_GB2312" w:hAnsi="黑体" w:eastAsia="仿宋_GB2312"/>
          <w:b/>
          <w:kern w:val="2"/>
          <w:sz w:val="32"/>
          <w:szCs w:val="32"/>
        </w:rPr>
        <w:t>第十条</w:t>
      </w:r>
      <w:r>
        <w:rPr>
          <w:rFonts w:hint="eastAsia" w:ascii="仿宋_GB2312" w:hAnsi="黑体" w:eastAsia="仿宋_GB2312"/>
          <w:kern w:val="2"/>
          <w:sz w:val="32"/>
          <w:szCs w:val="32"/>
        </w:rPr>
        <w:t xml:space="preserve"> </w:t>
      </w:r>
      <w:r>
        <w:rPr>
          <w:rFonts w:ascii="仿宋_GB2312" w:hAnsi="黑体" w:eastAsia="仿宋_GB2312"/>
          <w:kern w:val="2"/>
          <w:sz w:val="32"/>
          <w:szCs w:val="32"/>
        </w:rPr>
        <w:t xml:space="preserve"> 学院</w:t>
      </w:r>
      <w:r>
        <w:rPr>
          <w:rFonts w:hint="eastAsia" w:ascii="仿宋_GB2312" w:hAnsi="黑体" w:eastAsia="仿宋_GB2312"/>
          <w:kern w:val="2"/>
          <w:sz w:val="32"/>
          <w:szCs w:val="32"/>
        </w:rPr>
        <w:t>（直属系、附属医院、中心）可参照制定相应的考核办法。</w:t>
      </w:r>
    </w:p>
    <w:p>
      <w:pPr>
        <w:pStyle w:val="2"/>
        <w:spacing w:before="0" w:beforeAutospacing="0" w:after="0" w:afterAutospacing="0" w:line="560" w:lineRule="exact"/>
        <w:ind w:firstLine="640" w:firstLineChars="200"/>
        <w:rPr>
          <w:rFonts w:hint="eastAsia" w:ascii="仿宋_GB2312" w:hAnsi="黑体" w:eastAsia="仿宋_GB2312"/>
          <w:kern w:val="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560" w:lineRule="exact"/>
        <w:jc w:val="center"/>
        <w:rPr>
          <w:rFonts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中山大学生会工作人员考核测评表</w:t>
      </w:r>
    </w:p>
    <w:p>
      <w:pPr>
        <w:spacing w:line="560" w:lineRule="exact"/>
        <w:jc w:val="center"/>
        <w:rPr>
          <w:rFonts w:ascii="方正小标宋_GBK" w:hAnsi="方正小标宋_GBK" w:eastAsia="方正小标宋_GBK" w:cs="方正小标宋_GBK"/>
          <w:sz w:val="32"/>
          <w:szCs w:val="32"/>
        </w:rPr>
      </w:pPr>
    </w:p>
    <w:tbl>
      <w:tblPr>
        <w:tblStyle w:val="3"/>
        <w:tblW w:w="5105" w:type="pct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3"/>
        <w:gridCol w:w="1114"/>
        <w:gridCol w:w="668"/>
        <w:gridCol w:w="1006"/>
        <w:gridCol w:w="1415"/>
        <w:gridCol w:w="1415"/>
        <w:gridCol w:w="23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284" w:type="pct"/>
            <w:vMerge w:val="restart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</w:rPr>
              <w:t>序号</w:t>
            </w:r>
          </w:p>
        </w:tc>
        <w:tc>
          <w:tcPr>
            <w:tcW w:w="656" w:type="pct"/>
            <w:vMerge w:val="restart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姓名</w:t>
            </w:r>
          </w:p>
        </w:tc>
        <w:tc>
          <w:tcPr>
            <w:tcW w:w="393" w:type="pct"/>
            <w:vMerge w:val="restart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b/>
                <w:i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职务</w:t>
            </w:r>
          </w:p>
        </w:tc>
        <w:tc>
          <w:tcPr>
            <w:tcW w:w="3666" w:type="pct"/>
            <w:gridSpan w:val="4"/>
            <w:vAlign w:val="center"/>
          </w:tcPr>
          <w:p>
            <w:pPr>
              <w:adjustRightInd w:val="0"/>
              <w:snapToGrid w:val="0"/>
              <w:spacing w:line="240" w:lineRule="exact"/>
              <w:ind w:left="581" w:leftChars="46" w:hanging="484" w:hangingChars="201"/>
              <w:jc w:val="center"/>
              <w:rPr>
                <w:rFonts w:ascii="方正仿宋_GB2312" w:hAnsi="方正仿宋_GB2312" w:eastAsia="方正仿宋_GB2312" w:cs="方正仿宋_GB2312"/>
                <w:b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评价内容与要点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84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656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393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i/>
                <w:sz w:val="24"/>
              </w:rPr>
            </w:pPr>
          </w:p>
        </w:tc>
        <w:tc>
          <w:tcPr>
            <w:tcW w:w="3666" w:type="pct"/>
            <w:gridSpan w:val="4"/>
            <w:tcBorders>
              <w:bottom w:val="single" w:color="auto" w:sz="4" w:space="0"/>
            </w:tcBorders>
          </w:tcPr>
          <w:p>
            <w:pPr>
              <w:snapToGrid w:val="0"/>
              <w:spacing w:line="240" w:lineRule="exact"/>
              <w:ind w:left="1201" w:hanging="1205" w:hangingChars="500"/>
              <w:jc w:val="left"/>
              <w:rPr>
                <w:rFonts w:ascii="方正仿宋_GB2312" w:hAnsi="方正仿宋_GB2312" w:eastAsia="方正仿宋_GB2312" w:cs="方正仿宋_GB2312"/>
                <w:b/>
                <w:sz w:val="24"/>
              </w:rPr>
            </w:pPr>
          </w:p>
          <w:p>
            <w:pPr>
              <w:snapToGrid w:val="0"/>
              <w:spacing w:line="240" w:lineRule="exact"/>
              <w:ind w:left="1201" w:hanging="1205" w:hangingChars="500"/>
              <w:jc w:val="left"/>
              <w:rPr>
                <w:rFonts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政治态度：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主要考核被考核人员的理想信念、思想政治素质以及对同学的政治引领等方面的表现。</w:t>
            </w:r>
          </w:p>
          <w:p>
            <w:pPr>
              <w:snapToGrid w:val="0"/>
              <w:spacing w:line="240" w:lineRule="exact"/>
              <w:ind w:left="1201" w:hanging="1205" w:hangingChars="500"/>
              <w:jc w:val="left"/>
              <w:rPr>
                <w:rFonts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道德品行：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主要考核被考核人员的个人品德、社会公德、言行举止等方面的表现。</w:t>
            </w:r>
          </w:p>
          <w:p>
            <w:pPr>
              <w:snapToGrid w:val="0"/>
              <w:spacing w:line="240" w:lineRule="exact"/>
              <w:jc w:val="left"/>
              <w:rPr>
                <w:rFonts w:ascii="方正仿宋_GB2312" w:hAnsi="方正仿宋_GB2312" w:eastAsia="方正仿宋_GB2312" w:cs="方正仿宋_GB2312"/>
                <w:b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学习情况：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主要考核被考核人员的学习成绩。</w:t>
            </w:r>
          </w:p>
          <w:p>
            <w:pPr>
              <w:snapToGrid w:val="0"/>
              <w:spacing w:line="240" w:lineRule="exact"/>
              <w:ind w:left="1201" w:hanging="1205" w:hangingChars="500"/>
              <w:jc w:val="left"/>
              <w:rPr>
                <w:rFonts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工作成效：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主要考核被考核人员在工作方面取得的成绩，获得与工作内容相关的表彰和奖励等。</w:t>
            </w:r>
          </w:p>
          <w:p>
            <w:pPr>
              <w:snapToGrid w:val="0"/>
              <w:spacing w:line="240" w:lineRule="exact"/>
              <w:ind w:left="1201" w:hanging="1205" w:hangingChars="500"/>
              <w:jc w:val="left"/>
              <w:rPr>
                <w:rFonts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纪律作风：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主要考核被考核人员的工作态度、组织纪律，践行学生会宗旨及《学生会研究生会干部自律公约》等方面的表现。</w:t>
            </w:r>
          </w:p>
          <w:p>
            <w:pPr>
              <w:adjustRightInd w:val="0"/>
              <w:snapToGrid w:val="0"/>
              <w:spacing w:line="240" w:lineRule="exact"/>
              <w:ind w:left="601" w:leftChars="84" w:right="113" w:rightChars="54" w:hanging="425"/>
              <w:rPr>
                <w:rFonts w:ascii="方正仿宋_GB2312" w:hAnsi="方正仿宋_GB2312" w:eastAsia="方正仿宋_GB2312" w:cs="方正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284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656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393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b/>
                <w:sz w:val="24"/>
              </w:rPr>
            </w:pPr>
          </w:p>
        </w:tc>
        <w:tc>
          <w:tcPr>
            <w:tcW w:w="3666" w:type="pct"/>
            <w:gridSpan w:val="4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评价结果</w:t>
            </w:r>
            <w:r>
              <w:rPr>
                <w:rFonts w:hint="eastAsia" w:ascii="方正仿宋_GB2312" w:hAnsi="方正仿宋_GB2312" w:eastAsia="方正仿宋_GB2312" w:cs="方正仿宋_GB2312"/>
                <w:sz w:val="15"/>
                <w:szCs w:val="15"/>
              </w:rPr>
              <w:t>（在相应位置打“√”）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656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393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592" w:type="pct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b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优秀</w:t>
            </w:r>
          </w:p>
        </w:tc>
        <w:tc>
          <w:tcPr>
            <w:tcW w:w="833" w:type="pct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b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合格</w:t>
            </w:r>
          </w:p>
        </w:tc>
        <w:tc>
          <w:tcPr>
            <w:tcW w:w="833" w:type="pct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b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基本合格</w:t>
            </w:r>
          </w:p>
        </w:tc>
        <w:tc>
          <w:tcPr>
            <w:tcW w:w="1407" w:type="pct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b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84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1</w:t>
            </w:r>
          </w:p>
        </w:tc>
        <w:tc>
          <w:tcPr>
            <w:tcW w:w="656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393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592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8"/>
              </w:rPr>
            </w:pPr>
          </w:p>
        </w:tc>
        <w:tc>
          <w:tcPr>
            <w:tcW w:w="833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8"/>
              </w:rPr>
            </w:pPr>
          </w:p>
        </w:tc>
        <w:tc>
          <w:tcPr>
            <w:tcW w:w="833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8"/>
              </w:rPr>
            </w:pPr>
          </w:p>
        </w:tc>
        <w:tc>
          <w:tcPr>
            <w:tcW w:w="1407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284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2</w:t>
            </w:r>
          </w:p>
        </w:tc>
        <w:tc>
          <w:tcPr>
            <w:tcW w:w="656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393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592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8"/>
              </w:rPr>
            </w:pPr>
          </w:p>
        </w:tc>
        <w:tc>
          <w:tcPr>
            <w:tcW w:w="833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8"/>
              </w:rPr>
            </w:pPr>
          </w:p>
        </w:tc>
        <w:tc>
          <w:tcPr>
            <w:tcW w:w="833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8"/>
              </w:rPr>
            </w:pPr>
          </w:p>
        </w:tc>
        <w:tc>
          <w:tcPr>
            <w:tcW w:w="1407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284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3</w:t>
            </w:r>
          </w:p>
        </w:tc>
        <w:tc>
          <w:tcPr>
            <w:tcW w:w="656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393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592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8"/>
              </w:rPr>
            </w:pPr>
          </w:p>
        </w:tc>
        <w:tc>
          <w:tcPr>
            <w:tcW w:w="833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8"/>
              </w:rPr>
            </w:pPr>
          </w:p>
        </w:tc>
        <w:tc>
          <w:tcPr>
            <w:tcW w:w="833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8"/>
              </w:rPr>
            </w:pPr>
          </w:p>
        </w:tc>
        <w:tc>
          <w:tcPr>
            <w:tcW w:w="1407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284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4</w:t>
            </w:r>
          </w:p>
        </w:tc>
        <w:tc>
          <w:tcPr>
            <w:tcW w:w="656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393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592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8"/>
              </w:rPr>
            </w:pPr>
          </w:p>
        </w:tc>
        <w:tc>
          <w:tcPr>
            <w:tcW w:w="833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8"/>
              </w:rPr>
            </w:pPr>
          </w:p>
        </w:tc>
        <w:tc>
          <w:tcPr>
            <w:tcW w:w="833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8"/>
              </w:rPr>
            </w:pPr>
          </w:p>
        </w:tc>
        <w:tc>
          <w:tcPr>
            <w:tcW w:w="1407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284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5</w:t>
            </w:r>
          </w:p>
        </w:tc>
        <w:tc>
          <w:tcPr>
            <w:tcW w:w="656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393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592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8"/>
              </w:rPr>
            </w:pPr>
          </w:p>
        </w:tc>
        <w:tc>
          <w:tcPr>
            <w:tcW w:w="833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8"/>
              </w:rPr>
            </w:pPr>
          </w:p>
        </w:tc>
        <w:tc>
          <w:tcPr>
            <w:tcW w:w="833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8"/>
              </w:rPr>
            </w:pPr>
          </w:p>
        </w:tc>
        <w:tc>
          <w:tcPr>
            <w:tcW w:w="1407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284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6</w:t>
            </w:r>
          </w:p>
        </w:tc>
        <w:tc>
          <w:tcPr>
            <w:tcW w:w="656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</w:rPr>
            </w:pPr>
          </w:p>
        </w:tc>
        <w:tc>
          <w:tcPr>
            <w:tcW w:w="393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</w:rPr>
            </w:pPr>
          </w:p>
        </w:tc>
        <w:tc>
          <w:tcPr>
            <w:tcW w:w="592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2"/>
              </w:rPr>
            </w:pPr>
          </w:p>
        </w:tc>
        <w:tc>
          <w:tcPr>
            <w:tcW w:w="833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2"/>
              </w:rPr>
            </w:pPr>
          </w:p>
        </w:tc>
        <w:tc>
          <w:tcPr>
            <w:tcW w:w="833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2"/>
              </w:rPr>
            </w:pPr>
          </w:p>
        </w:tc>
        <w:tc>
          <w:tcPr>
            <w:tcW w:w="1407" w:type="pct"/>
            <w:vAlign w:val="center"/>
          </w:tcPr>
          <w:p>
            <w:pPr>
              <w:adjustRightInd w:val="0"/>
              <w:spacing w:line="280" w:lineRule="exact"/>
              <w:contextualSpacing/>
              <w:jc w:val="center"/>
              <w:rPr>
                <w:rFonts w:ascii="方正仿宋_GB2312" w:hAnsi="方正仿宋_GB2312" w:eastAsia="方正仿宋_GB2312" w:cs="方正仿宋_GB2312"/>
                <w:sz w:val="22"/>
              </w:rPr>
            </w:pPr>
          </w:p>
        </w:tc>
      </w:tr>
    </w:tbl>
    <w:p>
      <w:r>
        <w:rPr>
          <w:rFonts w:hint="eastAsia" w:ascii="楷体_GB2312" w:eastAsia="楷体_GB2312"/>
          <w:sz w:val="24"/>
          <w:szCs w:val="32"/>
        </w:rPr>
        <w:t>备注：此表格用于组织考核测评使用。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546CA64-CD69-49DF-BC49-553BFCEEEB6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1D4AA938-B1D3-4CEF-837D-46F1B3FDB17E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0DA1375C-4239-4C39-ADFA-F1975FD2908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66500B9-D959-471A-B63A-B4CE0125211C}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  <w:embedRegular r:id="rId5" w:fontKey="{7274071E-9C2D-4597-81BB-4E2504A76421}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00000" w:csb1="00000000"/>
    <w:embedRegular r:id="rId6" w:fontKey="{8A7D5428-A99B-44CE-AF68-2EABB1EDA3E8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540BB207-42F2-4486-99E2-07F0A72C6C52}"/>
  </w:font>
  <w:font w:name="楷体_GB2312">
    <w:panose1 w:val="02010609030101010101"/>
    <w:charset w:val="86"/>
    <w:family w:val="modern"/>
    <w:pitch w:val="default"/>
    <w:sig w:usb0="00000000" w:usb1="00000000" w:usb2="00000000" w:usb3="00000000" w:csb0="00000000" w:csb1="00000000"/>
    <w:embedRegular r:id="rId8" w:fontKey="{FA90787A-7B77-4C8F-AB64-099AC37FAF84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9" w:fontKey="{02256D22-EE1B-4A8B-8325-F348D5A6931B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0" w:fontKey="{7D7E7F60-499A-42BA-B043-01FA66DE6A2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C58E8"/>
    <w:rsid w:val="332C58E8"/>
    <w:rsid w:val="6E44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character" w:customStyle="1" w:styleId="5">
    <w:name w:val="fontstyle01"/>
    <w:basedOn w:val="4"/>
    <w:qFormat/>
    <w:uiPriority w:val="0"/>
    <w:rPr>
      <w:rFonts w:hint="eastAsia" w:ascii="方正仿宋_GBK" w:eastAsia="方正仿宋_GBK"/>
      <w:color w:val="00000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2020-12-08T09:23:00Z</dcterms:created>
  <dc:creator>Forever</dc:creator>
  <cp:lastModifiedBy>Forever</cp:lastModifiedBy>
  <dcterms:modified xsi:type="dcterms:W3CDTF">2020-12-08T09:43:25Z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