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56" w:rsidRDefault="006D06A8">
      <w:pPr>
        <w:widowControl/>
        <w:wordWrap w:val="0"/>
        <w:spacing w:before="240" w:line="360" w:lineRule="auto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附件1：</w:t>
      </w:r>
    </w:p>
    <w:p w:rsidR="00021156" w:rsidRDefault="006D06A8">
      <w:pPr>
        <w:widowControl/>
        <w:wordWrap w:val="0"/>
        <w:spacing w:line="720" w:lineRule="exact"/>
        <w:jc w:val="center"/>
        <w:rPr>
          <w:rFonts w:eastAsia="华文中宋"/>
          <w:b/>
          <w:kern w:val="0"/>
          <w:sz w:val="40"/>
          <w:szCs w:val="44"/>
        </w:rPr>
      </w:pPr>
      <w:r>
        <w:rPr>
          <w:rFonts w:eastAsia="华文中宋"/>
          <w:b/>
          <w:kern w:val="0"/>
          <w:sz w:val="40"/>
          <w:szCs w:val="44"/>
        </w:rPr>
        <w:t>201</w:t>
      </w:r>
      <w:r>
        <w:rPr>
          <w:rFonts w:eastAsia="华文中宋" w:hint="eastAsia"/>
          <w:b/>
          <w:kern w:val="0"/>
          <w:sz w:val="40"/>
          <w:szCs w:val="44"/>
        </w:rPr>
        <w:t>6</w:t>
      </w:r>
      <w:r>
        <w:rPr>
          <w:rFonts w:eastAsia="华文中宋"/>
          <w:b/>
          <w:kern w:val="0"/>
          <w:sz w:val="40"/>
          <w:szCs w:val="44"/>
        </w:rPr>
        <w:t>—201</w:t>
      </w:r>
      <w:r>
        <w:rPr>
          <w:rFonts w:eastAsia="华文中宋" w:hint="eastAsia"/>
          <w:b/>
          <w:kern w:val="0"/>
          <w:sz w:val="40"/>
          <w:szCs w:val="44"/>
        </w:rPr>
        <w:t>7</w:t>
      </w:r>
      <w:r>
        <w:rPr>
          <w:rFonts w:eastAsia="华文中宋" w:hint="eastAsia"/>
          <w:b/>
          <w:kern w:val="0"/>
          <w:sz w:val="40"/>
          <w:szCs w:val="44"/>
        </w:rPr>
        <w:t>学年度中山大学</w:t>
      </w:r>
    </w:p>
    <w:p w:rsidR="00021156" w:rsidRDefault="00EF4C01">
      <w:pPr>
        <w:widowControl/>
        <w:wordWrap w:val="0"/>
        <w:spacing w:line="720" w:lineRule="exact"/>
        <w:jc w:val="center"/>
        <w:rPr>
          <w:rFonts w:eastAsia="华文中宋"/>
          <w:b/>
          <w:kern w:val="0"/>
          <w:sz w:val="40"/>
          <w:szCs w:val="44"/>
        </w:rPr>
      </w:pPr>
      <w:r>
        <w:rPr>
          <w:rFonts w:eastAsia="华文中宋" w:hint="eastAsia"/>
          <w:b/>
          <w:kern w:val="0"/>
          <w:sz w:val="40"/>
          <w:szCs w:val="44"/>
        </w:rPr>
        <w:t>“十佳院（系）学生会”评选方案（</w:t>
      </w:r>
      <w:r w:rsidR="00B079AC">
        <w:rPr>
          <w:rFonts w:eastAsia="华文中宋" w:hint="eastAsia"/>
          <w:b/>
          <w:kern w:val="0"/>
          <w:sz w:val="40"/>
          <w:szCs w:val="44"/>
        </w:rPr>
        <w:t>草案</w:t>
      </w:r>
      <w:bookmarkStart w:id="0" w:name="_GoBack"/>
      <w:bookmarkEnd w:id="0"/>
      <w:r w:rsidR="006D06A8">
        <w:rPr>
          <w:rFonts w:eastAsia="华文中宋" w:hint="eastAsia"/>
          <w:b/>
          <w:kern w:val="0"/>
          <w:sz w:val="40"/>
          <w:szCs w:val="44"/>
        </w:rPr>
        <w:t>）</w:t>
      </w:r>
    </w:p>
    <w:p w:rsidR="00021156" w:rsidRDefault="00021156">
      <w:pPr>
        <w:widowControl/>
        <w:wordWrap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过去一年中，在各级党委的正确领导和各级团组织的具体指导下，我校各级学生会以高度的责任感积极开展了大量工作，举办了各种健康有益的活动，较好地营造了校园文化氛围。在新形势下，我校的建设及跨越式发展对学生工作提出了更高的要求，为激励各院（系）学生会更好地开展工作，中山大学学生会将在各校园院（系）学生会中评选出中山大学“十佳院（系）学生会” ，并评选出三个“最大进步院（系）学生会”单项奖。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本评选方案由中山大学学生会常委会制定并通过，适用于参加中山大学“十佳院（系）学生会”评选活动的所有院（系）学生会。</w:t>
      </w:r>
    </w:p>
    <w:p w:rsidR="00021156" w:rsidRDefault="00021156">
      <w:pPr>
        <w:widowControl/>
        <w:wordWrap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1156" w:rsidRDefault="006D06A8">
      <w:pPr>
        <w:widowControl/>
        <w:wordWrap w:val="0"/>
        <w:adjustRightInd w:val="0"/>
        <w:spacing w:line="58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第一章  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评比总则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第一条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此项评比的评委包括校学生会评审小组及院（系）互评小组。校学生会评审小组由中山大学学生会主席会议组成，院（系）互评小组由参评院（系）各派出一名代表组成，代表原则上为该院（系）学生会主席。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第二条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“十佳院（系）学生会”评比由四部分组成，包括校学生会评审小组对各院（系）学生会基本工作部分评分，校学生会评审</w:t>
      </w:r>
      <w:r>
        <w:rPr>
          <w:rFonts w:ascii="仿宋" w:eastAsia="仿宋" w:hAnsi="仿宋" w:cs="宋体" w:hint="eastAsia"/>
          <w:kern w:val="0"/>
          <w:sz w:val="28"/>
          <w:szCs w:val="32"/>
        </w:rPr>
        <w:lastRenderedPageBreak/>
        <w:t>小组、院（系）互评小组对各参评的院（系）学生会工作总结汇报材料评分，校学生会评审小组、院（系）互评小组对各参评的院（系）学生会现场汇报情况评分，加/扣分。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第三条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各参评院（系）学生会需在评比前提交工作总结。工作总结必须包括文字材料，其它材料可由各院（系）学生会根据实际情况提交。工作总结汇报材料提交后，分别由校学生会评审小组根据各院（系）学生会所提交的材料评分，以及各院（系）学生会互评小组对材料进行相互评分，评分依据为本方案的评分指标体系表，按点量分。校学生会评审小组成员不对本人所在院（系）评分。每个参评院（系）该项得分为评审小组成员评分之平均值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第四条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互评现场由各院（系）学生会做工作汇报,然后由校学生会评审小组、院（系）互评小组对各院（系）学生会进行评分，评分依据为各院（系）学生会现场工作汇报的情况。每个参评院（系）该项得分为去掉一个最高分和最低分后各成员互评分数之平均值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第五条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校学生会评审小组评审会与互评小组评审会同时在不同场地进行，各参评院（系）学生会评选总分为第三、四条两项所得分数之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32"/>
        </w:rPr>
        <w:t>和</w:t>
      </w:r>
      <w:proofErr w:type="gramEnd"/>
      <w:r>
        <w:rPr>
          <w:rFonts w:ascii="仿宋" w:eastAsia="仿宋" w:hAnsi="仿宋" w:cs="宋体" w:hint="eastAsia"/>
          <w:kern w:val="0"/>
          <w:sz w:val="28"/>
          <w:szCs w:val="32"/>
        </w:rPr>
        <w:t>。所有参赛队伍中总分最高的前10个院（系）学生会当选为20</w:t>
      </w:r>
      <w:r>
        <w:rPr>
          <w:rFonts w:ascii="仿宋" w:eastAsia="仿宋" w:hAnsi="仿宋" w:cs="宋体"/>
          <w:kern w:val="0"/>
          <w:sz w:val="28"/>
          <w:szCs w:val="32"/>
        </w:rPr>
        <w:t>16</w:t>
      </w:r>
      <w:r>
        <w:rPr>
          <w:rFonts w:ascii="仿宋" w:eastAsia="仿宋" w:hAnsi="仿宋" w:cs="宋体" w:hint="eastAsia"/>
          <w:kern w:val="0"/>
          <w:sz w:val="28"/>
          <w:szCs w:val="32"/>
        </w:rPr>
        <w:t>-20</w:t>
      </w:r>
      <w:r>
        <w:rPr>
          <w:rFonts w:ascii="仿宋" w:eastAsia="仿宋" w:hAnsi="仿宋" w:cs="宋体"/>
          <w:kern w:val="0"/>
          <w:sz w:val="28"/>
          <w:szCs w:val="32"/>
        </w:rPr>
        <w:t>17</w:t>
      </w:r>
      <w:r>
        <w:rPr>
          <w:rFonts w:ascii="仿宋" w:eastAsia="仿宋" w:hAnsi="仿宋" w:cs="宋体" w:hint="eastAsia"/>
          <w:kern w:val="0"/>
          <w:sz w:val="28"/>
          <w:szCs w:val="32"/>
        </w:rPr>
        <w:t>学年度中山大学十佳院（系）学生会。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第六条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校学生会评审小组兼任“十佳院（系）学生会”评选监督委员会。监督委员会有权对院（系）互评小组的评分进行质疑，如若被质疑的院（系）无法清楚客观地给出评分依据，监督委员会有权要求该院（系）进行重新评分。经要求仍不予更改评分的院（系），</w:t>
      </w:r>
      <w:r>
        <w:rPr>
          <w:rFonts w:ascii="仿宋" w:eastAsia="仿宋" w:hAnsi="仿宋" w:cs="宋体" w:hint="eastAsia"/>
          <w:kern w:val="0"/>
          <w:sz w:val="28"/>
          <w:szCs w:val="32"/>
        </w:rPr>
        <w:lastRenderedPageBreak/>
        <w:t>在得到其余院系学生会三分之二的支持下，监督委员会有权终止该院（系）学生会的参评权。</w:t>
      </w:r>
    </w:p>
    <w:p w:rsidR="00021156" w:rsidRDefault="006D06A8">
      <w:pPr>
        <w:widowControl/>
        <w:wordWrap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第七条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有多个年级、校园执委会或其它形式分支机构的院（系）学生会，均需按院（系）学生会整体参评。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第八条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评分采用百分制、否决制与提交相关证明相结合的办法。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b/>
          <w:sz w:val="28"/>
          <w:szCs w:val="32"/>
        </w:rPr>
      </w:pPr>
      <w:r>
        <w:rPr>
          <w:rFonts w:ascii="仿宋" w:eastAsia="仿宋" w:hAnsi="仿宋" w:cs="宋体" w:hint="eastAsia"/>
          <w:b/>
          <w:sz w:val="28"/>
          <w:szCs w:val="32"/>
        </w:rPr>
        <w:t>第一款</w:t>
      </w:r>
      <w:r>
        <w:rPr>
          <w:rFonts w:ascii="仿宋" w:eastAsia="仿宋" w:hAnsi="仿宋" w:cs="宋体" w:hint="eastAsia"/>
          <w:b/>
          <w:sz w:val="32"/>
          <w:szCs w:val="36"/>
        </w:rPr>
        <w:t xml:space="preserve">  </w:t>
      </w:r>
      <w:r>
        <w:rPr>
          <w:rFonts w:ascii="仿宋" w:eastAsia="仿宋" w:hAnsi="仿宋" w:cs="宋体" w:hint="eastAsia"/>
          <w:b/>
          <w:sz w:val="28"/>
          <w:szCs w:val="32"/>
        </w:rPr>
        <w:t>百分制：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第一部分：基本工作：</w:t>
      </w:r>
      <w:r>
        <w:rPr>
          <w:rFonts w:ascii="仿宋" w:eastAsia="仿宋" w:hAnsi="仿宋" w:cs="宋体" w:hint="eastAsia"/>
          <w:sz w:val="32"/>
          <w:szCs w:val="36"/>
        </w:rPr>
        <w:t>10</w:t>
      </w:r>
      <w:r>
        <w:rPr>
          <w:rFonts w:ascii="仿宋" w:eastAsia="仿宋" w:hAnsi="仿宋" w:cs="宋体" w:hint="eastAsia"/>
          <w:sz w:val="28"/>
          <w:szCs w:val="32"/>
        </w:rPr>
        <w:t>分，由校学生会评审小组打分。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第二部分：</w:t>
      </w:r>
      <w:r>
        <w:rPr>
          <w:rFonts w:ascii="仿宋" w:eastAsia="仿宋" w:hAnsi="仿宋" w:cs="宋体" w:hint="eastAsia"/>
          <w:sz w:val="32"/>
          <w:szCs w:val="36"/>
        </w:rPr>
        <w:t>60</w:t>
      </w:r>
      <w:r>
        <w:rPr>
          <w:rFonts w:ascii="仿宋" w:eastAsia="仿宋" w:hAnsi="仿宋" w:cs="宋体" w:hint="eastAsia"/>
          <w:sz w:val="28"/>
          <w:szCs w:val="32"/>
        </w:rPr>
        <w:t>分，由校学生会评审小组和院</w:t>
      </w:r>
      <w:r>
        <w:rPr>
          <w:rFonts w:ascii="仿宋" w:eastAsia="仿宋" w:hAnsi="仿宋" w:cs="宋体" w:hint="eastAsia"/>
          <w:sz w:val="32"/>
          <w:szCs w:val="36"/>
        </w:rPr>
        <w:t>(</w:t>
      </w:r>
      <w:r>
        <w:rPr>
          <w:rFonts w:ascii="仿宋" w:eastAsia="仿宋" w:hAnsi="仿宋" w:cs="宋体" w:hint="eastAsia"/>
          <w:sz w:val="28"/>
          <w:szCs w:val="32"/>
        </w:rPr>
        <w:t>系</w:t>
      </w:r>
      <w:r>
        <w:rPr>
          <w:rFonts w:ascii="仿宋" w:eastAsia="仿宋" w:hAnsi="仿宋" w:cs="宋体" w:hint="eastAsia"/>
          <w:sz w:val="32"/>
          <w:szCs w:val="36"/>
        </w:rPr>
        <w:t>)</w:t>
      </w:r>
      <w:r>
        <w:rPr>
          <w:rFonts w:ascii="仿宋" w:eastAsia="仿宋" w:hAnsi="仿宋" w:cs="宋体" w:hint="eastAsia"/>
          <w:sz w:val="28"/>
          <w:szCs w:val="32"/>
        </w:rPr>
        <w:t>互评小组就各学院学生会工作材料报告打分，其中校学生会评审小组占</w:t>
      </w:r>
      <w:r>
        <w:rPr>
          <w:rFonts w:ascii="仿宋" w:eastAsia="仿宋" w:hAnsi="仿宋" w:cs="宋体" w:hint="eastAsia"/>
          <w:sz w:val="32"/>
          <w:szCs w:val="36"/>
        </w:rPr>
        <w:t>60%</w:t>
      </w:r>
      <w:r>
        <w:rPr>
          <w:rFonts w:ascii="仿宋" w:eastAsia="仿宋" w:hAnsi="仿宋" w:cs="宋体" w:hint="eastAsia"/>
          <w:sz w:val="28"/>
          <w:szCs w:val="32"/>
        </w:rPr>
        <w:t>，院（系）互评小组占</w:t>
      </w:r>
      <w:r>
        <w:rPr>
          <w:rFonts w:ascii="仿宋" w:eastAsia="仿宋" w:hAnsi="仿宋" w:cs="宋体" w:hint="eastAsia"/>
          <w:sz w:val="32"/>
          <w:szCs w:val="36"/>
        </w:rPr>
        <w:t>40%</w:t>
      </w:r>
      <w:r>
        <w:rPr>
          <w:rFonts w:ascii="仿宋" w:eastAsia="仿宋" w:hAnsi="仿宋" w:cs="宋体" w:hint="eastAsia"/>
          <w:sz w:val="28"/>
          <w:szCs w:val="32"/>
        </w:rPr>
        <w:t>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第三部分：</w:t>
      </w:r>
      <w:r>
        <w:rPr>
          <w:rFonts w:ascii="仿宋" w:eastAsia="仿宋" w:hAnsi="仿宋" w:cs="宋体" w:hint="eastAsia"/>
          <w:sz w:val="32"/>
          <w:szCs w:val="36"/>
        </w:rPr>
        <w:t>30</w:t>
      </w:r>
      <w:r>
        <w:rPr>
          <w:rFonts w:ascii="仿宋" w:eastAsia="仿宋" w:hAnsi="仿宋" w:cs="宋体" w:hint="eastAsia"/>
          <w:sz w:val="28"/>
          <w:szCs w:val="32"/>
        </w:rPr>
        <w:t>分，由校学生会评审小组和各院（系）互评小组就十佳院（系）学生会现场工作汇报及答辩计打分，其中校学生会评审小组占</w:t>
      </w:r>
      <w:r>
        <w:rPr>
          <w:rFonts w:ascii="仿宋" w:eastAsia="仿宋" w:hAnsi="仿宋" w:cs="宋体" w:hint="eastAsia"/>
          <w:sz w:val="32"/>
          <w:szCs w:val="36"/>
        </w:rPr>
        <w:t>60%</w:t>
      </w:r>
      <w:r>
        <w:rPr>
          <w:rFonts w:ascii="仿宋" w:eastAsia="仿宋" w:hAnsi="仿宋" w:cs="宋体" w:hint="eastAsia"/>
          <w:sz w:val="28"/>
          <w:szCs w:val="32"/>
        </w:rPr>
        <w:t>，院（系）互评小组占</w:t>
      </w:r>
      <w:r>
        <w:rPr>
          <w:rFonts w:ascii="仿宋" w:eastAsia="仿宋" w:hAnsi="仿宋" w:cs="宋体" w:hint="eastAsia"/>
          <w:sz w:val="32"/>
          <w:szCs w:val="36"/>
        </w:rPr>
        <w:t>40%</w:t>
      </w:r>
      <w:r>
        <w:rPr>
          <w:rFonts w:ascii="仿宋" w:eastAsia="仿宋" w:hAnsi="仿宋" w:cs="宋体" w:hint="eastAsia"/>
          <w:sz w:val="28"/>
          <w:szCs w:val="32"/>
        </w:rPr>
        <w:t>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第四部分：加/扣分。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sz w:val="28"/>
          <w:szCs w:val="32"/>
        </w:rPr>
      </w:pPr>
      <w:r>
        <w:rPr>
          <w:rFonts w:ascii="仿宋" w:eastAsia="仿宋" w:hAnsi="仿宋" w:cs="宋体" w:hint="eastAsia"/>
          <w:sz w:val="28"/>
          <w:szCs w:val="32"/>
        </w:rPr>
        <w:t>总分评分结果在现场工作汇报及答辩后产生，各院（系）学生会最终得分＝第一部分</w:t>
      </w:r>
      <w:r>
        <w:rPr>
          <w:rFonts w:ascii="仿宋" w:eastAsia="仿宋" w:hAnsi="仿宋" w:cs="宋体" w:hint="eastAsia"/>
          <w:sz w:val="32"/>
          <w:szCs w:val="36"/>
        </w:rPr>
        <w:t>+</w:t>
      </w:r>
      <w:r>
        <w:rPr>
          <w:rFonts w:ascii="仿宋" w:eastAsia="仿宋" w:hAnsi="仿宋" w:cs="宋体" w:hint="eastAsia"/>
          <w:sz w:val="28"/>
          <w:szCs w:val="32"/>
        </w:rPr>
        <w:t>第二部分</w:t>
      </w:r>
      <w:r>
        <w:rPr>
          <w:rFonts w:ascii="仿宋" w:eastAsia="仿宋" w:hAnsi="仿宋" w:cs="宋体" w:hint="eastAsia"/>
          <w:sz w:val="32"/>
          <w:szCs w:val="36"/>
        </w:rPr>
        <w:t>+</w:t>
      </w:r>
      <w:r>
        <w:rPr>
          <w:rFonts w:ascii="仿宋" w:eastAsia="仿宋" w:hAnsi="仿宋" w:cs="宋体" w:hint="eastAsia"/>
          <w:sz w:val="28"/>
          <w:szCs w:val="32"/>
        </w:rPr>
        <w:t>第三部分+加/扣分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第二款  否决制：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任何院（系）学生会出现以下情况中任何一种，将被取消“十佳院（系）学生会”评选资格：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1、违反校党委、团委相关精神，故意隐瞒或不及时汇报院（系）学生会中发生的具有重大负面影响的事件；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lastRenderedPageBreak/>
        <w:t>2、无故推托学校相关部门及上级团、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32"/>
        </w:rPr>
        <w:t>学组织</w:t>
      </w:r>
      <w:proofErr w:type="gramEnd"/>
      <w:r>
        <w:rPr>
          <w:rFonts w:ascii="仿宋" w:eastAsia="仿宋" w:hAnsi="仿宋" w:cs="宋体" w:hint="eastAsia"/>
          <w:kern w:val="0"/>
          <w:sz w:val="28"/>
          <w:szCs w:val="32"/>
        </w:rPr>
        <w:t>分配的合理工作任务，造成严重不良影响。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3、在所提交的工作总结及证明中造假，或在参评过程存在不正当竞争行为；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4、出现重大工作失误，造成学生群体骚动、损害本校形象、重大物资损失或人员伤亡等严重后果；</w:t>
      </w:r>
    </w:p>
    <w:p w:rsidR="00021156" w:rsidRDefault="00021156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32"/>
        </w:rPr>
      </w:pPr>
    </w:p>
    <w:p w:rsidR="00615093" w:rsidRDefault="00615093" w:rsidP="00615093">
      <w:pPr>
        <w:widowControl/>
        <w:wordWrap w:val="0"/>
        <w:adjustRightInd w:val="0"/>
        <w:spacing w:after="240" w:line="58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第二章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评分指标体系表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345"/>
        <w:gridCol w:w="955"/>
        <w:gridCol w:w="746"/>
        <w:gridCol w:w="874"/>
      </w:tblGrid>
      <w:tr w:rsidR="00615093" w:rsidTr="00EF3E9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一级指标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二级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指标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考核点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所得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成绩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615093" w:rsidTr="00EF3E9F">
        <w:trPr>
          <w:trHeight w:val="106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1.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基本工作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1.1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计划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总结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院（系）学生会按时上交学年、学期工作计划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，学期、学年末有工作总结。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基本工作项目仅由校学生会打分</w:t>
            </w:r>
          </w:p>
        </w:tc>
      </w:tr>
      <w:tr w:rsidR="00615093" w:rsidTr="00EF3E9F">
        <w:trPr>
          <w:trHeight w:val="46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1.2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参会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情况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（2）按时参加校学生会召开的工作会议，无迟到、无故缺席、早退现象。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46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1.3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工作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任务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（3）认真执行校团委及校学生会的决议，按时完成布置的各项任务。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8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2.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组织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建设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2.1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队伍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建设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学生会组织班子健全，按期换届，民主选举领导班子，班子的民主生活和工作制度健全有效，实行集体领导和分工负责相结合的工作制度。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8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（2）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定期招新，招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新符合校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团委规定，制定有招新总策划和考核标准，录取方法科学、公平、公正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96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（3）所在院系下属班级班子健全，按期换届，民主选举，建立定期联系班长会议制度。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96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（4）定期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举办学生会干部培训班，对学生会干部进行思想教育、业务能力培训并开展第二课堂活动。每学年不少于2期。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96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（5）学生会部门设置合理，分工明确，通力合作，有效完成任务。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1076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2.2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制度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建设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（1）定期召开院（系）学生会工作例会，每月不少于1次，讨论、布置、检查工作，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并有书面记录。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992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1"/>
              </w:rPr>
              <w:t>（2）根据实际制定学生会章程以及工作、会议、奖惩、财务等相关制度，制度体系完善、合理，使各项工作都有章可循。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94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（3）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1"/>
              </w:rPr>
              <w:t>定期开展优秀学生干部的评选表彰工作，制定评选标准及相关制度。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113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1"/>
              </w:rPr>
              <w:t>（4）</w:t>
            </w:r>
            <w:r>
              <w:rPr>
                <w:rFonts w:ascii="仿宋" w:eastAsia="仿宋" w:hAnsi="仿宋" w:cs="Tahoma"/>
                <w:color w:val="000000"/>
                <w:kern w:val="0"/>
                <w:sz w:val="24"/>
                <w:szCs w:val="21"/>
              </w:rPr>
              <w:t>根据实际制定学生会档案管理、物资管理等制度，做好资料传承工作，使得档案资料、物资可以较长久有效利用。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84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2.3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指导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基层班级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工作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（1）重视班级学生干部队伍建设，班级换届工作及时、民主、规范。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0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（2）指导基层班集体独立自主开展工作，各项工作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开展成效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显著，活动影响良好，开展的活动有特色。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135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3.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思想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建设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3.1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思想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教育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</w:rPr>
              <w:t>（1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）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定期在院系内组织学生做好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“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四进四信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”</w:t>
            </w:r>
            <w:r w:rsidR="008C06C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主题教育活动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、</w:t>
            </w:r>
            <w:r w:rsidRPr="008C06CA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开展</w:t>
            </w:r>
            <w:r w:rsidRPr="008C06C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“</w:t>
            </w:r>
            <w:r w:rsidR="008C06CA" w:rsidRPr="008C06CA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学习总书记讲话</w:t>
            </w:r>
            <w:r w:rsidR="008C06CA" w:rsidRPr="008C06C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 xml:space="preserve"> 做合格共青团员</w:t>
            </w:r>
            <w:r w:rsidRPr="008C06C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”</w:t>
            </w:r>
            <w:r w:rsidR="008C06CA" w:rsidRPr="008C06C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主题</w:t>
            </w:r>
            <w:r w:rsidRPr="008C06CA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教育</w:t>
            </w:r>
            <w:r w:rsidR="008C06CA" w:rsidRPr="008C06CA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实践</w:t>
            </w:r>
            <w:r w:rsidRPr="008C06CA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活动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。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每学年不少于2次，累计参与活动总人次达到院系总人数80%以上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57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3.2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宣传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工作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（1）做好学生会的宣传工作，在同学中有较高影响力。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57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（2）建有学生会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微信公众号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、网站或出版有会刊，信息工作有创意，有特色，有成效，信息更新及时。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101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4.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主题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活动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4.1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课外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学术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科技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活动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（1）在专业老师指导下，积极组织开展院内各类学生课外学术科技与创新活动。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74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（2）积极参加校团委及校学生会组织的学生课外学术科技与创新活动。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81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4.2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青年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志愿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者活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动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（1）积极组织院内学生到志愿服务活动基地参加青年志愿活动。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每学年不少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于2次。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57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（2）志愿服务队伍在活动中贡献大，表现积极，受到服务单位的正式表扬或书面表彰。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9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（3）积极参与校团委及校学生会组织的青年志愿服务活动。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50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4.3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文体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活动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（1）积极组织开展院（系）内各种类型文体活动。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85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（2）积极参加校团委及校学生会组织的各项文体活动。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29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4.4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社会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实践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活动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（1）积极组织院内学生参加各类社会实践活动，活动有计划、有总结。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每学年不少于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次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79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（2）寒暑假组织社会实践小分队不少于1支，社会实践活动取得良好绩效。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8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（3）积极配合校团委及校学生会开展各项社会实践活动。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67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4.5</w:t>
            </w:r>
          </w:p>
          <w:p w:rsidR="00615093" w:rsidRDefault="008C06CA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“</w:t>
            </w:r>
            <w:r w:rsidR="00615093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第二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课堂</w:t>
            </w:r>
            <w:proofErr w:type="gramStart"/>
            <w:r w:rsidR="008C06CA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”</w:t>
            </w:r>
            <w:proofErr w:type="gramEnd"/>
            <w:r w:rsidR="008C06CA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  <w:t>培养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工作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（1）按要求积极</w:t>
            </w:r>
            <w:r w:rsidR="008C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配合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开展</w:t>
            </w:r>
            <w:r w:rsidR="003D286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内容丰富、符合学院学生工作特色的</w:t>
            </w:r>
            <w:r w:rsidR="008C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第二课堂</w:t>
            </w:r>
            <w:r w:rsidR="008C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”人才培养相关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活动，活动设计新颖、有创意、有特色。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864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3D2869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pacing w:val="-6"/>
                <w:kern w:val="0"/>
                <w:sz w:val="24"/>
                <w:szCs w:val="21"/>
              </w:rPr>
              <w:t>（2）</w:t>
            </w:r>
            <w:r w:rsidR="003D2869">
              <w:rPr>
                <w:rFonts w:ascii="仿宋" w:eastAsia="仿宋" w:hAnsi="仿宋" w:cs="宋体" w:hint="eastAsia"/>
                <w:bCs/>
                <w:color w:val="000000"/>
                <w:spacing w:val="-6"/>
                <w:kern w:val="0"/>
                <w:sz w:val="24"/>
                <w:szCs w:val="21"/>
              </w:rPr>
              <w:t>配合院系制定“</w:t>
            </w:r>
            <w:r>
              <w:rPr>
                <w:rFonts w:ascii="仿宋" w:eastAsia="仿宋" w:hAnsi="仿宋" w:cs="宋体"/>
                <w:bCs/>
                <w:color w:val="000000"/>
                <w:spacing w:val="-6"/>
                <w:kern w:val="0"/>
                <w:sz w:val="24"/>
                <w:szCs w:val="21"/>
              </w:rPr>
              <w:t>第二课堂</w:t>
            </w:r>
            <w:r w:rsidR="003D2869">
              <w:rPr>
                <w:rFonts w:ascii="仿宋" w:eastAsia="仿宋" w:hAnsi="仿宋" w:cs="宋体" w:hint="eastAsia"/>
                <w:bCs/>
                <w:color w:val="000000"/>
                <w:spacing w:val="-6"/>
                <w:kern w:val="0"/>
                <w:sz w:val="24"/>
                <w:szCs w:val="21"/>
              </w:rPr>
              <w:t>”人才培养方案的合理目标体系和管理、评价体系。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834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3D2869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（3</w:t>
            </w:r>
            <w:r w:rsidR="003D286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）学院“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第二课堂</w:t>
            </w:r>
            <w:r w:rsidR="003D2869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”人才培养活动取得良好的效果，对于学生第一课堂的培养成效的提升具有较大的促进作用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615093" w:rsidTr="00EF3E9F">
        <w:trPr>
          <w:trHeight w:val="88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4.6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品牌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活动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院（系）学生会具有特色品牌活动，学生参与面广，影响大，为学校赢得荣誉。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  <w:shd w:val="pct10" w:color="auto" w:fill="FFFFFF"/>
              </w:rPr>
            </w:pPr>
          </w:p>
        </w:tc>
      </w:tr>
      <w:tr w:rsidR="00615093" w:rsidTr="00EF3E9F">
        <w:trPr>
          <w:trHeight w:val="56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5.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合作意识</w:t>
            </w:r>
          </w:p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  <w:shd w:val="pct10" w:color="auto" w:fill="FFFFFF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5.1</w:t>
            </w:r>
          </w:p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校院合作</w:t>
            </w:r>
          </w:p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、</w:t>
            </w:r>
          </w:p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院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院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交流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（1）院校学生会之间、院（系）学生会之间合作举办过文娱活动、学术活动、体育赛事等。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  <w:shd w:val="pct10" w:color="auto" w:fill="FFFFFF"/>
              </w:rPr>
            </w:pPr>
          </w:p>
        </w:tc>
      </w:tr>
      <w:tr w:rsidR="00615093" w:rsidTr="00EF3E9F">
        <w:trPr>
          <w:trHeight w:val="565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（2）院校学生会之间、院（系）学生会之间合作组织过服务型工作。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  <w:shd w:val="pct10" w:color="auto" w:fill="FFFFFF"/>
              </w:rPr>
            </w:pPr>
          </w:p>
        </w:tc>
      </w:tr>
      <w:tr w:rsidR="00615093" w:rsidTr="00EF3E9F">
        <w:trPr>
          <w:trHeight w:val="504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（3）推荐优秀学生干部到校学生会工作（干事及委员不计），并在校学生中担任副部级或副部级以上干部。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  <w:shd w:val="pct10" w:color="auto" w:fill="FFFFFF"/>
              </w:rPr>
            </w:pPr>
          </w:p>
        </w:tc>
      </w:tr>
      <w:tr w:rsidR="00615093" w:rsidTr="00EF3E9F">
        <w:trPr>
          <w:trHeight w:val="504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96分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3" w:rsidRDefault="00615093" w:rsidP="00EF3E9F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1"/>
                <w:shd w:val="pct10" w:color="auto" w:fill="FFFFFF"/>
              </w:rPr>
            </w:pPr>
          </w:p>
        </w:tc>
      </w:tr>
    </w:tbl>
    <w:p w:rsidR="00021156" w:rsidRDefault="006D06A8">
      <w:pPr>
        <w:widowControl/>
        <w:wordWrap w:val="0"/>
        <w:adjustRightInd w:val="0"/>
        <w:jc w:val="left"/>
        <w:rPr>
          <w:rFonts w:ascii="仿宋" w:eastAsia="仿宋" w:hAnsi="仿宋" w:cs="宋体"/>
          <w:bCs/>
          <w:color w:val="000000"/>
          <w:kern w:val="0"/>
          <w:sz w:val="24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4"/>
          <w:szCs w:val="21"/>
        </w:rPr>
        <w:t>说明：</w:t>
      </w:r>
    </w:p>
    <w:p w:rsidR="00021156" w:rsidRDefault="006D06A8">
      <w:pPr>
        <w:widowControl/>
        <w:wordWrap w:val="0"/>
        <w:adjustRightInd w:val="0"/>
        <w:jc w:val="left"/>
        <w:rPr>
          <w:rFonts w:ascii="仿宋" w:eastAsia="仿宋" w:hAnsi="仿宋" w:cs="宋体"/>
          <w:bCs/>
          <w:color w:val="000000"/>
          <w:kern w:val="0"/>
          <w:sz w:val="24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4"/>
          <w:szCs w:val="21"/>
        </w:rPr>
        <w:t>1、本评估体系表各指标建议分5个等级进行评分，好（分值的80%-100%）、较好（分值的60%-80%）、一般（分值的40%-60%）、较差（分值的20%-40%）、差（分值的0%-20%）。</w:t>
      </w:r>
    </w:p>
    <w:p w:rsidR="00021156" w:rsidRDefault="006D06A8">
      <w:pPr>
        <w:widowControl/>
        <w:wordWrap w:val="0"/>
        <w:adjustRightInd w:val="0"/>
        <w:jc w:val="left"/>
        <w:rPr>
          <w:rFonts w:ascii="仿宋" w:eastAsia="仿宋" w:hAnsi="仿宋" w:cs="宋体"/>
          <w:bCs/>
          <w:color w:val="000000"/>
          <w:kern w:val="0"/>
          <w:sz w:val="24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4"/>
          <w:szCs w:val="21"/>
        </w:rPr>
        <w:t>2、以上</w:t>
      </w:r>
      <w:proofErr w:type="gramStart"/>
      <w:r>
        <w:rPr>
          <w:rFonts w:ascii="仿宋" w:eastAsia="仿宋" w:hAnsi="仿宋" w:cs="宋体" w:hint="eastAsia"/>
          <w:bCs/>
          <w:color w:val="000000"/>
          <w:kern w:val="0"/>
          <w:sz w:val="24"/>
          <w:szCs w:val="21"/>
        </w:rPr>
        <w:t>必评指标</w:t>
      </w:r>
      <w:proofErr w:type="gramEnd"/>
      <w:r>
        <w:rPr>
          <w:rFonts w:ascii="仿宋" w:eastAsia="仿宋" w:hAnsi="仿宋" w:cs="宋体" w:hint="eastAsia"/>
          <w:bCs/>
          <w:color w:val="000000"/>
          <w:kern w:val="0"/>
          <w:sz w:val="24"/>
          <w:szCs w:val="21"/>
        </w:rPr>
        <w:t>总分为96分，其他4分为加分项。</w:t>
      </w:r>
    </w:p>
    <w:p w:rsidR="00021156" w:rsidRDefault="00021156">
      <w:pPr>
        <w:widowControl/>
        <w:wordWrap w:val="0"/>
        <w:adjustRightInd w:val="0"/>
        <w:jc w:val="left"/>
        <w:rPr>
          <w:rFonts w:ascii="仿宋_GB2312" w:eastAsia="仿宋_GB2312" w:hAnsi="宋体" w:cs="宋体"/>
          <w:kern w:val="0"/>
          <w:sz w:val="28"/>
          <w:szCs w:val="32"/>
        </w:rPr>
      </w:pPr>
    </w:p>
    <w:p w:rsidR="00021156" w:rsidRDefault="006D06A8">
      <w:pPr>
        <w:widowControl/>
        <w:wordWrap w:val="0"/>
        <w:adjustRightInd w:val="0"/>
        <w:spacing w:before="24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第三章  加分及扣分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151" w:firstLine="424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lastRenderedPageBreak/>
        <w:t>第一条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加分（总加分不超过4分）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151" w:firstLine="423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1、各院（系）学生会正副主席和正</w:t>
      </w:r>
      <w:proofErr w:type="gramStart"/>
      <w:r>
        <w:rPr>
          <w:rFonts w:ascii="仿宋" w:eastAsia="仿宋" w:hAnsi="仿宋" w:cs="宋体" w:hint="eastAsia"/>
          <w:kern w:val="0"/>
          <w:sz w:val="28"/>
          <w:szCs w:val="32"/>
        </w:rPr>
        <w:t>副部长获校级</w:t>
      </w:r>
      <w:proofErr w:type="gramEnd"/>
      <w:r>
        <w:rPr>
          <w:rFonts w:ascii="仿宋" w:eastAsia="仿宋" w:hAnsi="仿宋" w:cs="宋体" w:hint="eastAsia"/>
          <w:kern w:val="0"/>
          <w:sz w:val="28"/>
          <w:szCs w:val="32"/>
        </w:rPr>
        <w:t>优秀学生奖学金（</w:t>
      </w:r>
      <w:proofErr w:type="gramStart"/>
      <w:r>
        <w:rPr>
          <w:rFonts w:ascii="仿宋" w:eastAsia="仿宋" w:hAnsi="仿宋" w:cs="宋体" w:hint="eastAsia"/>
          <w:kern w:val="0"/>
          <w:sz w:val="28"/>
          <w:szCs w:val="32"/>
        </w:rPr>
        <w:t>含其它</w:t>
      </w:r>
      <w:proofErr w:type="gramEnd"/>
      <w:r>
        <w:rPr>
          <w:rFonts w:ascii="仿宋" w:eastAsia="仿宋" w:hAnsi="仿宋" w:cs="宋体" w:hint="eastAsia"/>
          <w:kern w:val="0"/>
          <w:sz w:val="28"/>
          <w:szCs w:val="32"/>
        </w:rPr>
        <w:t>针对学习成绩优秀的奖学金，不含社会公益及文体类单项奖励金，获奖者须任职半年以上）比例：</w:t>
      </w:r>
    </w:p>
    <w:p w:rsidR="00021156" w:rsidRDefault="006D06A8">
      <w:pPr>
        <w:widowControl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比例计算：副部及以上获奖学金人数÷副部及以上人数＝100％，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加1分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比例计算：副部及以上获奖学金人数÷副部及以上人数≧90％，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加0.9分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比例计算：副部及以上获奖学金人数÷副部及以上人数≧70％，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加0.7分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比例计算：副部及以上获奖学金人数÷副部及以上人数≧50％，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加0.5分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比例计算：副部及以上获奖学金人数÷副部及以上人数≧30％，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加0.3分</w:t>
      </w:r>
    </w:p>
    <w:p w:rsidR="00021156" w:rsidRDefault="006D06A8">
      <w:pPr>
        <w:widowControl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比例计算：副部及以上获奖学金人数÷副部及以上人数≧10％，</w:t>
      </w:r>
    </w:p>
    <w:p w:rsidR="00021156" w:rsidRDefault="006D06A8">
      <w:pPr>
        <w:widowControl/>
        <w:wordWrap w:val="0"/>
        <w:adjustRightInd w:val="0"/>
        <w:spacing w:line="580" w:lineRule="exac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加0.1分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2. 各院（系）学生会正副主席和正副部长参加省级（及以上）学术科技作品竞赛并获奖。比例：</w:t>
      </w:r>
    </w:p>
    <w:p w:rsidR="00021156" w:rsidRDefault="006D06A8">
      <w:pPr>
        <w:widowControl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比例计算：副部及以上获奖人数÷副部及以上人数＝100％，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加1分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比例计算：副部及以上获奖人数÷副部及以上人数≧90％，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加0.9分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lastRenderedPageBreak/>
        <w:t>比例计算：副部及以上获奖人数÷副部及以上人数≧70％，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加0.7分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比例计算：副部及以上获奖人数÷副部及以上人数≧50％，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加0.5分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比例计算：副部及以上获奖人数÷副部及以上人数≧30％，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加0.3分</w:t>
      </w:r>
    </w:p>
    <w:p w:rsidR="00021156" w:rsidRDefault="006D06A8">
      <w:pPr>
        <w:widowControl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比例计算：副部及以上获奖人数÷副部及以上人数≧10％，</w:t>
      </w:r>
    </w:p>
    <w:p w:rsidR="00021156" w:rsidRDefault="006D06A8">
      <w:pPr>
        <w:widowControl/>
        <w:wordWrap w:val="0"/>
        <w:adjustRightInd w:val="0"/>
        <w:spacing w:line="580" w:lineRule="exac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加0.1分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3. 各院（系）学生会正副主席和正副部长参加省级（及以上）文体竞赛并获奖。比例：</w:t>
      </w:r>
    </w:p>
    <w:p w:rsidR="00021156" w:rsidRDefault="006D06A8">
      <w:pPr>
        <w:widowControl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比例计算：副部及以上获奖人数÷副部及以上人数＝100％，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加1分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比例计算：副部及以上获奖人数÷副部及以上人数≧90％，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加0.9分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比例计算：副部及以上获奖人数÷副部及以上人数≧70％，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加0.7分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比例计算：副部及以上获奖人数÷副部及以上人数≧50％，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加0.5分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比例计算：副部及以上获奖人数÷副部及以上人数≧30％，</w:t>
      </w:r>
    </w:p>
    <w:p w:rsidR="00021156" w:rsidRDefault="006D06A8">
      <w:pPr>
        <w:widowControl/>
        <w:adjustRightInd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加0.3分</w:t>
      </w:r>
    </w:p>
    <w:p w:rsidR="00021156" w:rsidRDefault="006D06A8">
      <w:pPr>
        <w:widowControl/>
        <w:adjustRightInd w:val="0"/>
        <w:spacing w:line="580" w:lineRule="exact"/>
        <w:ind w:firstLineChars="200" w:firstLine="560"/>
        <w:jc w:val="distribute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比例计算：副部及以上获奖人数÷副部及以上人数≧10％，</w:t>
      </w:r>
    </w:p>
    <w:p w:rsidR="00021156" w:rsidRDefault="006D06A8">
      <w:pPr>
        <w:widowControl/>
        <w:wordWrap w:val="0"/>
        <w:adjustRightInd w:val="0"/>
        <w:spacing w:line="580" w:lineRule="exac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加0.1分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lastRenderedPageBreak/>
        <w:t>4．院系学生会积极承办校学生会活动的，各校区常委可酌情加分，加分尺度一般在1分以内。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1" w:firstLine="565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第二条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扣分（总扣分不超过10分）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各院（系）学生会副部长级及以上成员受学校处分比例：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通报批评：</w:t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  <w:t>2分/5%    （不足5%的按5%计算）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警    告：</w:t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  <w:t>3分/5%    （不足5%的按5%计算）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严重警告：</w:t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  <w:t xml:space="preserve">      4分/5%    （不足5%的按5%计算）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记    过：</w:t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  <w:t>5分/5%    （不足5%的按5%计算）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留校察看：</w:t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  <w:t>6分/5%    （不足5%的按5%计算）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勒令退学：</w:t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  <w:t>7分/5%    （不足5%的按5%计算）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开除学籍：</w:t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</w:r>
      <w:r>
        <w:rPr>
          <w:rFonts w:ascii="仿宋" w:eastAsia="仿宋" w:hAnsi="仿宋" w:cs="宋体" w:hint="eastAsia"/>
          <w:kern w:val="0"/>
          <w:sz w:val="28"/>
          <w:szCs w:val="32"/>
        </w:rPr>
        <w:tab/>
        <w:t xml:space="preserve">   8分/5%    （不足5%的按5%计算）</w:t>
      </w:r>
    </w:p>
    <w:p w:rsidR="00021156" w:rsidRDefault="00021156">
      <w:pPr>
        <w:widowControl/>
        <w:wordWrap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1156" w:rsidRDefault="006D06A8">
      <w:pPr>
        <w:widowControl/>
        <w:wordWrap w:val="0"/>
        <w:adjustRightInd w:val="0"/>
        <w:spacing w:line="58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第四章  单项奖设立</w:t>
      </w:r>
    </w:p>
    <w:p w:rsidR="00021156" w:rsidRDefault="006D06A8">
      <w:pPr>
        <w:ind w:firstLineChars="200" w:firstLine="562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 xml:space="preserve">第一条  </w:t>
      </w:r>
      <w:r>
        <w:rPr>
          <w:rFonts w:ascii="仿宋" w:eastAsia="仿宋" w:hAnsi="仿宋" w:cs="宋体" w:hint="eastAsia"/>
          <w:kern w:val="0"/>
          <w:sz w:val="28"/>
          <w:szCs w:val="32"/>
        </w:rPr>
        <w:t>中山大学年度十佳院“系”学生会评选设三个单项奖（包括社会公益、学术研究，文艺体育等三个领域），各校园无固定名额分配。该单项奖由校学生会评审小组根据各院（系）学生会上交材料和日常工作情况综合考虑后，评出三个单项奖。</w:t>
      </w:r>
    </w:p>
    <w:p w:rsidR="00021156" w:rsidRDefault="006D06A8">
      <w:pPr>
        <w:ind w:firstLineChars="200" w:firstLine="562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第二条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所有院（系）学生会均有资格参评；</w:t>
      </w:r>
    </w:p>
    <w:p w:rsidR="00021156" w:rsidRDefault="006D06A8">
      <w:pPr>
        <w:ind w:firstLineChars="200" w:firstLine="562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第三条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单项奖与“十佳院（系）学生会”奖项不可重复获得。</w:t>
      </w:r>
    </w:p>
    <w:p w:rsidR="00021156" w:rsidRDefault="00021156">
      <w:pPr>
        <w:widowControl/>
        <w:wordWrap w:val="0"/>
        <w:adjustRightInd w:val="0"/>
        <w:spacing w:line="58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p w:rsidR="00021156" w:rsidRDefault="006D06A8">
      <w:pPr>
        <w:widowControl/>
        <w:wordWrap w:val="0"/>
        <w:adjustRightInd w:val="0"/>
        <w:spacing w:line="58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第五章  附则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lastRenderedPageBreak/>
        <w:t xml:space="preserve">第一条 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本评选方案修改权及解释权归中山大学学生会常务委员会。</w:t>
      </w:r>
    </w:p>
    <w:p w:rsidR="00021156" w:rsidRDefault="006D06A8">
      <w:pPr>
        <w:widowControl/>
        <w:wordWrap w:val="0"/>
        <w:adjustRightInd w:val="0"/>
        <w:spacing w:line="580" w:lineRule="exact"/>
        <w:ind w:firstLine="567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第二条</w:t>
      </w: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  工作总结汇报材料、内容索引格式要求如下：</w:t>
      </w:r>
    </w:p>
    <w:p w:rsidR="00021156" w:rsidRDefault="006D06A8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1、封面、报告题名/索引名、院（系）学生会名称</w:t>
      </w:r>
    </w:p>
    <w:p w:rsidR="00021156" w:rsidRDefault="006D06A8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（１）封面</w:t>
      </w:r>
    </w:p>
    <w:p w:rsidR="00021156" w:rsidRDefault="006D06A8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是否使用封面可自主选择，封面不计入材料页数中</w:t>
      </w:r>
    </w:p>
    <w:p w:rsidR="00021156" w:rsidRDefault="006D06A8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（２）报告题名/索引名</w:t>
      </w:r>
    </w:p>
    <w:p w:rsidR="00021156" w:rsidRDefault="006D06A8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统一使用“XX院（系）学生会工作总结汇报材料</w:t>
      </w:r>
      <w:r>
        <w:rPr>
          <w:rFonts w:ascii="仿宋" w:eastAsia="仿宋" w:hAnsi="仿宋" w:cs="宋体"/>
          <w:kern w:val="0"/>
          <w:sz w:val="28"/>
          <w:szCs w:val="32"/>
        </w:rPr>
        <w:t>”</w:t>
      </w:r>
      <w:r>
        <w:rPr>
          <w:rFonts w:ascii="仿宋" w:eastAsia="仿宋" w:hAnsi="仿宋" w:cs="宋体" w:hint="eastAsia"/>
          <w:kern w:val="0"/>
          <w:sz w:val="28"/>
          <w:szCs w:val="32"/>
        </w:rPr>
        <w:t>及 “XX院（系）学生会材料索引</w:t>
      </w:r>
      <w:r>
        <w:rPr>
          <w:rFonts w:ascii="仿宋" w:eastAsia="仿宋" w:hAnsi="仿宋" w:cs="宋体"/>
          <w:kern w:val="0"/>
          <w:sz w:val="28"/>
          <w:szCs w:val="32"/>
        </w:rPr>
        <w:t>”</w:t>
      </w:r>
      <w:r>
        <w:rPr>
          <w:rFonts w:ascii="仿宋" w:eastAsia="仿宋" w:hAnsi="仿宋" w:cs="宋体" w:hint="eastAsia"/>
          <w:kern w:val="0"/>
          <w:sz w:val="28"/>
          <w:szCs w:val="32"/>
        </w:rPr>
        <w:t>格式，居中排布。用三号宋体字</w:t>
      </w:r>
    </w:p>
    <w:p w:rsidR="00021156" w:rsidRDefault="006D06A8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（３）院（系）学生会名称</w:t>
      </w:r>
    </w:p>
    <w:p w:rsidR="00021156" w:rsidRDefault="006D06A8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用四号楷体字</w:t>
      </w:r>
    </w:p>
    <w:p w:rsidR="00021156" w:rsidRDefault="006D06A8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2、正文</w:t>
      </w:r>
    </w:p>
    <w:p w:rsidR="00021156" w:rsidRDefault="006D06A8">
      <w:pPr>
        <w:widowControl/>
        <w:wordWrap w:val="0"/>
        <w:adjustRightInd w:val="0"/>
        <w:spacing w:line="580" w:lineRule="exact"/>
        <w:ind w:firstLine="64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工作总结汇报材料限定在35页范围内（包括照片资料等，封面、目录、封底不计入页数）。各级</w:t>
      </w:r>
      <w:proofErr w:type="gramStart"/>
      <w:r>
        <w:rPr>
          <w:rFonts w:ascii="仿宋" w:eastAsia="仿宋" w:hAnsi="仿宋" w:cs="宋体" w:hint="eastAsia"/>
          <w:kern w:val="0"/>
          <w:sz w:val="28"/>
          <w:szCs w:val="32"/>
        </w:rPr>
        <w:t>标题退两格</w:t>
      </w:r>
      <w:proofErr w:type="gramEnd"/>
      <w:r>
        <w:rPr>
          <w:rFonts w:ascii="仿宋" w:eastAsia="仿宋" w:hAnsi="仿宋" w:cs="宋体" w:hint="eastAsia"/>
          <w:kern w:val="0"/>
          <w:sz w:val="28"/>
          <w:szCs w:val="32"/>
        </w:rPr>
        <w:t>，一级标题用四号宋体加粗，二级及以下标题用五号宋体加粗，正文用五号宋体字。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文中小标题应尽量简短、明确。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图、表分别顺序编号，且均要有图（表）名（用五号楷体字）；非自创的图表要明确注明资料来源，如引自外文文献，应将内容翻成中文。</w:t>
      </w:r>
    </w:p>
    <w:p w:rsidR="00021156" w:rsidRDefault="006D06A8">
      <w:pPr>
        <w:widowControl/>
        <w:wordWrap w:val="0"/>
        <w:adjustRightInd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对正文内容需作注释说明的，可使用脚注。脚注序号（每页独立排序）用数字加圆圈标注，如①、②…。</w:t>
      </w:r>
    </w:p>
    <w:p w:rsidR="00021156" w:rsidRDefault="00021156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</w:p>
    <w:sectPr w:rsidR="0002115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79" w:rsidRDefault="00616D79">
      <w:r>
        <w:separator/>
      </w:r>
    </w:p>
  </w:endnote>
  <w:endnote w:type="continuationSeparator" w:id="0">
    <w:p w:rsidR="00616D79" w:rsidRDefault="0061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56" w:rsidRDefault="006D06A8">
    <w:pPr>
      <w:pStyle w:val="a5"/>
      <w:tabs>
        <w:tab w:val="clear" w:pos="8306"/>
        <w:tab w:val="right" w:pos="8280"/>
      </w:tabs>
      <w:ind w:firstLine="120"/>
    </w:pPr>
    <w:r>
      <w:rPr>
        <w:rFonts w:ascii="仿宋" w:eastAsia="仿宋" w:hAnsi="仿宋" w:cs="仿宋" w:hint="eastAsia"/>
        <w:b/>
        <w:bCs/>
        <w:sz w:val="21"/>
        <w:szCs w:val="21"/>
      </w:rPr>
      <w:t>联系我们：广东省广州市新港西路135号 | 工作邮箱：studentunion@mail.sysu.edu.cn</w:t>
    </w:r>
  </w:p>
  <w:p w:rsidR="00021156" w:rsidRDefault="000211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56" w:rsidRDefault="006D06A8">
    <w:pPr>
      <w:pStyle w:val="a5"/>
      <w:tabs>
        <w:tab w:val="clear" w:pos="8306"/>
        <w:tab w:val="right" w:pos="8280"/>
      </w:tabs>
      <w:ind w:firstLine="120"/>
    </w:pPr>
    <w:r>
      <w:rPr>
        <w:rFonts w:ascii="仿宋" w:eastAsia="仿宋" w:hAnsi="仿宋" w:cs="仿宋" w:hint="eastAsia"/>
        <w:b/>
        <w:bCs/>
        <w:sz w:val="21"/>
        <w:szCs w:val="21"/>
      </w:rPr>
      <w:t>联系我们：广东省广州市新港西路135号 | 工作邮箱：studentunion@mail.sysu.edu.cn</w:t>
    </w:r>
  </w:p>
  <w:p w:rsidR="00021156" w:rsidRDefault="00021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79" w:rsidRDefault="00616D79">
      <w:r>
        <w:separator/>
      </w:r>
    </w:p>
  </w:footnote>
  <w:footnote w:type="continuationSeparator" w:id="0">
    <w:p w:rsidR="00616D79" w:rsidRDefault="00616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F52" w:rsidRDefault="00616D7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04" o:spid="_x0000_s3075" type="#_x0000_t75" style="position:absolute;left:0;text-align:left;margin-left:0;margin-top:0;width:415.2pt;height:415.2pt;z-index:-251656704;mso-position-horizontal:center;mso-position-horizontal-relative:margin;mso-position-vertical:center;mso-position-vertical-relative:margin" o:allowincell="f">
          <v:imagedata r:id="rId1" o:title="校会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56" w:rsidRDefault="00616D79">
    <w:pPr>
      <w:pStyle w:val="a6"/>
    </w:pPr>
    <w:r>
      <w:rPr>
        <w:rFonts w:eastAsia="Calibri" w:cs="Calibri"/>
        <w:noProof/>
        <w:color w:val="000000"/>
        <w:sz w:val="21"/>
        <w:szCs w:val="21"/>
        <w:u w:color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05" o:spid="_x0000_s3076" type="#_x0000_t75" style="position:absolute;left:0;text-align:left;margin-left:0;margin-top:0;width:415.2pt;height:415.2pt;z-index:-251655680;mso-position-horizontal:center;mso-position-horizontal-relative:margin;mso-position-vertical:center;mso-position-vertical-relative:margin" o:allowincell="f">
          <v:imagedata r:id="rId1" o:title="校会logo" gain="19661f" blacklevel="22938f"/>
          <w10:wrap anchorx="margin" anchory="margin"/>
        </v:shape>
      </w:pict>
    </w:r>
    <w:r w:rsidR="006D06A8">
      <w:rPr>
        <w:rFonts w:eastAsia="Calibri" w:cs="Calibri"/>
        <w:noProof/>
        <w:color w:val="000000"/>
        <w:sz w:val="21"/>
        <w:szCs w:val="21"/>
        <w:u w:color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-212725</wp:posOffset>
          </wp:positionH>
          <wp:positionV relativeFrom="paragraph">
            <wp:posOffset>-183515</wp:posOffset>
          </wp:positionV>
          <wp:extent cx="5600700" cy="1104265"/>
          <wp:effectExtent l="0" t="0" r="0" b="635"/>
          <wp:wrapTopAndBottom/>
          <wp:docPr id="1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1156" w:rsidRDefault="00021156">
    <w:pPr>
      <w:pStyle w:val="a6"/>
    </w:pPr>
  </w:p>
  <w:p w:rsidR="00021156" w:rsidRDefault="0002115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56" w:rsidRDefault="00616D79">
    <w:pPr>
      <w:pStyle w:val="a6"/>
    </w:pPr>
    <w:r>
      <w:rPr>
        <w:rFonts w:eastAsia="Calibri" w:cs="Calibri"/>
        <w:noProof/>
        <w:color w:val="000000"/>
        <w:sz w:val="21"/>
        <w:szCs w:val="21"/>
        <w:u w:color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03" o:spid="_x0000_s3074" type="#_x0000_t75" style="position:absolute;left:0;text-align:left;margin-left:0;margin-top:0;width:415.2pt;height:415.2pt;z-index:-251657728;mso-position-horizontal:center;mso-position-horizontal-relative:margin;mso-position-vertical:center;mso-position-vertical-relative:margin" o:allowincell="f">
          <v:imagedata r:id="rId1" o:title="校会logo" gain="19661f" blacklevel="22938f"/>
          <w10:wrap anchorx="margin" anchory="margin"/>
        </v:shape>
      </w:pict>
    </w:r>
    <w:r w:rsidR="006D06A8">
      <w:rPr>
        <w:rFonts w:eastAsia="Calibri" w:cs="Calibri"/>
        <w:noProof/>
        <w:color w:val="000000"/>
        <w:sz w:val="21"/>
        <w:szCs w:val="21"/>
        <w:u w:color="00000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-198120</wp:posOffset>
          </wp:positionH>
          <wp:positionV relativeFrom="paragraph">
            <wp:posOffset>-183515</wp:posOffset>
          </wp:positionV>
          <wp:extent cx="5600700" cy="1104265"/>
          <wp:effectExtent l="0" t="0" r="0" b="635"/>
          <wp:wrapTopAndBottom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1156" w:rsidRDefault="000211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E1D"/>
    <w:multiLevelType w:val="multilevel"/>
    <w:tmpl w:val="02714E1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9A"/>
    <w:rsid w:val="00015CF4"/>
    <w:rsid w:val="00021156"/>
    <w:rsid w:val="000225C5"/>
    <w:rsid w:val="00026FA6"/>
    <w:rsid w:val="00032F52"/>
    <w:rsid w:val="00072334"/>
    <w:rsid w:val="000B3F03"/>
    <w:rsid w:val="000B57FA"/>
    <w:rsid w:val="000D7688"/>
    <w:rsid w:val="000E1FE4"/>
    <w:rsid w:val="00155D30"/>
    <w:rsid w:val="00167563"/>
    <w:rsid w:val="00172A27"/>
    <w:rsid w:val="00186841"/>
    <w:rsid w:val="001A0C6A"/>
    <w:rsid w:val="001E3001"/>
    <w:rsid w:val="001E7DCA"/>
    <w:rsid w:val="001F70A2"/>
    <w:rsid w:val="00226747"/>
    <w:rsid w:val="00264183"/>
    <w:rsid w:val="002672DE"/>
    <w:rsid w:val="0027766A"/>
    <w:rsid w:val="00294FA6"/>
    <w:rsid w:val="002A2ED2"/>
    <w:rsid w:val="002A5C1D"/>
    <w:rsid w:val="002F72CC"/>
    <w:rsid w:val="00337170"/>
    <w:rsid w:val="003460CE"/>
    <w:rsid w:val="003460FD"/>
    <w:rsid w:val="003751AD"/>
    <w:rsid w:val="00377EA8"/>
    <w:rsid w:val="003C2C6F"/>
    <w:rsid w:val="003D2869"/>
    <w:rsid w:val="003F6421"/>
    <w:rsid w:val="00410734"/>
    <w:rsid w:val="00421AD6"/>
    <w:rsid w:val="004945D0"/>
    <w:rsid w:val="004B2EB4"/>
    <w:rsid w:val="004D3D2D"/>
    <w:rsid w:val="005706FF"/>
    <w:rsid w:val="005947CD"/>
    <w:rsid w:val="005971D2"/>
    <w:rsid w:val="005C6B82"/>
    <w:rsid w:val="005E1B48"/>
    <w:rsid w:val="005E66A3"/>
    <w:rsid w:val="006056FC"/>
    <w:rsid w:val="00615093"/>
    <w:rsid w:val="00616D79"/>
    <w:rsid w:val="00654A64"/>
    <w:rsid w:val="00655907"/>
    <w:rsid w:val="006912CF"/>
    <w:rsid w:val="006B0224"/>
    <w:rsid w:val="006D06A8"/>
    <w:rsid w:val="0071501C"/>
    <w:rsid w:val="007A632E"/>
    <w:rsid w:val="007D79AF"/>
    <w:rsid w:val="00807E2B"/>
    <w:rsid w:val="00850FBF"/>
    <w:rsid w:val="008528D6"/>
    <w:rsid w:val="008B658A"/>
    <w:rsid w:val="008C06CA"/>
    <w:rsid w:val="00986E0D"/>
    <w:rsid w:val="00A47CE5"/>
    <w:rsid w:val="00A56F3B"/>
    <w:rsid w:val="00AA7FCD"/>
    <w:rsid w:val="00AB2CFE"/>
    <w:rsid w:val="00AC1C53"/>
    <w:rsid w:val="00AD33AE"/>
    <w:rsid w:val="00B079AC"/>
    <w:rsid w:val="00B34863"/>
    <w:rsid w:val="00B34DC7"/>
    <w:rsid w:val="00B806DF"/>
    <w:rsid w:val="00B93559"/>
    <w:rsid w:val="00BF1A66"/>
    <w:rsid w:val="00BF5E74"/>
    <w:rsid w:val="00BF7C73"/>
    <w:rsid w:val="00C24A0F"/>
    <w:rsid w:val="00C847B9"/>
    <w:rsid w:val="00CC3AD1"/>
    <w:rsid w:val="00D52F2D"/>
    <w:rsid w:val="00D90451"/>
    <w:rsid w:val="00DA5961"/>
    <w:rsid w:val="00DD7BEE"/>
    <w:rsid w:val="00DF53D8"/>
    <w:rsid w:val="00E2211D"/>
    <w:rsid w:val="00E255EC"/>
    <w:rsid w:val="00E400F8"/>
    <w:rsid w:val="00E41400"/>
    <w:rsid w:val="00E4492A"/>
    <w:rsid w:val="00E6688A"/>
    <w:rsid w:val="00EA4FB0"/>
    <w:rsid w:val="00EB5A44"/>
    <w:rsid w:val="00ED7462"/>
    <w:rsid w:val="00EF4C01"/>
    <w:rsid w:val="00F34299"/>
    <w:rsid w:val="00F44A5F"/>
    <w:rsid w:val="00F64106"/>
    <w:rsid w:val="02AF0C46"/>
    <w:rsid w:val="1D0E1BD5"/>
    <w:rsid w:val="254148CF"/>
    <w:rsid w:val="2BB01839"/>
    <w:rsid w:val="48B102D4"/>
    <w:rsid w:val="4C8A4FA7"/>
    <w:rsid w:val="533B1DF5"/>
    <w:rsid w:val="548A5AC1"/>
    <w:rsid w:val="59473EA0"/>
    <w:rsid w:val="63FE7544"/>
    <w:rsid w:val="68721D6A"/>
    <w:rsid w:val="6CF24BEE"/>
    <w:rsid w:val="6E8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7"/>
    <o:shapelayout v:ext="edit">
      <o:idmap v:ext="edit" data="1"/>
    </o:shapelayout>
  </w:shapeDefaults>
  <w:decimalSymbol w:val="."/>
  <w:listSeparator w:val=","/>
  <w15:docId w15:val="{AC6C30BF-D760-4775-8682-814659B1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4">
    <w:name w:val="Balloon Text"/>
    <w:basedOn w:val="a"/>
    <w:link w:val="Char"/>
    <w:unhideWhenUsed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7">
    <w:name w:val="Normal (Web)"/>
    <w:unhideWhenUsed/>
    <w:qFormat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page number"/>
    <w:basedOn w:val="a0"/>
    <w:unhideWhenUsed/>
    <w:qFormat/>
  </w:style>
  <w:style w:type="character" w:styleId="a9">
    <w:name w:val="annotation reference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40">
    <w:name w:val="列出段落4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qFormat/>
    <w:rPr>
      <w:rFonts w:ascii="Calibri" w:hAnsi="Calibri"/>
      <w:kern w:val="2"/>
      <w:sz w:val="18"/>
      <w:szCs w:val="18"/>
    </w:r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脚 Char"/>
    <w:basedOn w:val="a0"/>
    <w:link w:val="a5"/>
    <w:qFormat/>
    <w:rPr>
      <w:rFonts w:ascii="Calibri" w:hAnsi="Calibri"/>
      <w:kern w:val="2"/>
      <w:sz w:val="18"/>
      <w:szCs w:val="22"/>
    </w:rPr>
  </w:style>
  <w:style w:type="character" w:customStyle="1" w:styleId="Char1">
    <w:name w:val="页眉 Char"/>
    <w:basedOn w:val="a0"/>
    <w:link w:val="a6"/>
    <w:uiPriority w:val="99"/>
    <w:qFormat/>
    <w:rPr>
      <w:rFonts w:ascii="Calibri" w:hAnsi="Calibr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leong\Desktop\&#20013;&#22823;&#21335;&#26657;&#21306;&#23398;&#29983;&#20250;&#26032;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5A8FA7-9064-4514-B061-01228392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中大南校区学生会新模版</Template>
  <TotalTime>24</TotalTime>
  <Pages>10</Pages>
  <Words>821</Words>
  <Characters>4683</Characters>
  <Application>Microsoft Office Word</Application>
  <DocSecurity>0</DocSecurity>
  <Lines>39</Lines>
  <Paragraphs>10</Paragraphs>
  <ScaleCrop>false</ScaleCrop>
  <Company>Hewlett-Packard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中山大学南校会大事记（2012-2013第一学期）</dc:title>
  <dc:creator>HP</dc:creator>
  <cp:lastModifiedBy>shanshan qi</cp:lastModifiedBy>
  <cp:revision>20</cp:revision>
  <cp:lastPrinted>2017-10-14T02:04:00Z</cp:lastPrinted>
  <dcterms:created xsi:type="dcterms:W3CDTF">2017-10-12T08:22:00Z</dcterms:created>
  <dcterms:modified xsi:type="dcterms:W3CDTF">2017-10-20T10:16:00Z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