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center"/>
        <w:textAlignment w:val="auto"/>
        <w:outlineLvl w:val="9"/>
        <w:rPr>
          <w:rFonts w:hint="eastAsia" w:ascii="黑体" w:hAnsi="黑体" w:eastAsia="黑体" w:cs="黑体"/>
          <w:sz w:val="32"/>
          <w:szCs w:val="32"/>
          <w:lang w:val="en-US"/>
        </w:rPr>
      </w:pPr>
      <w:r>
        <w:rPr>
          <w:rFonts w:hint="eastAsia" w:ascii="黑体" w:hAnsi="黑体" w:eastAsia="黑体" w:cs="黑体"/>
          <w:kern w:val="2"/>
          <w:sz w:val="32"/>
          <w:szCs w:val="32"/>
          <w:lang w:val="en-US" w:eastAsia="zh-CN" w:bidi="ar"/>
        </w:rPr>
        <w:t>中华人民共和国</w:t>
      </w:r>
      <w:bookmarkStart w:id="0" w:name="_GoBack"/>
      <w:r>
        <w:rPr>
          <w:rFonts w:hint="eastAsia" w:ascii="黑体" w:hAnsi="黑体" w:eastAsia="黑体" w:cs="黑体"/>
          <w:kern w:val="2"/>
          <w:sz w:val="32"/>
          <w:szCs w:val="32"/>
          <w:lang w:val="en-US" w:eastAsia="zh-CN" w:bidi="ar"/>
        </w:rPr>
        <w:t>商标法</w:t>
      </w:r>
      <w:r>
        <w:rPr>
          <w:rFonts w:hint="eastAsia" w:ascii="黑体" w:hAnsi="黑体" w:eastAsia="黑体" w:cs="黑体"/>
          <w:kern w:val="2"/>
          <w:sz w:val="32"/>
          <w:szCs w:val="32"/>
          <w:lang w:val="en-US" w:eastAsia="zh-CN" w:bidi="ar"/>
        </w:rPr>
        <w:t>(2013</w:t>
      </w:r>
      <w:r>
        <w:rPr>
          <w:rFonts w:hint="eastAsia" w:ascii="黑体" w:hAnsi="黑体" w:eastAsia="黑体" w:cs="黑体"/>
          <w:kern w:val="2"/>
          <w:sz w:val="32"/>
          <w:szCs w:val="32"/>
          <w:lang w:val="en-US" w:eastAsia="zh-CN" w:bidi="ar"/>
        </w:rPr>
        <w:t>年修正</w:t>
      </w:r>
      <w:r>
        <w:rPr>
          <w:rFonts w:hint="eastAsia" w:ascii="黑体" w:hAnsi="黑体" w:eastAsia="黑体" w:cs="黑体"/>
          <w:kern w:val="2"/>
          <w:sz w:val="32"/>
          <w:szCs w:val="32"/>
          <w:lang w:val="en-US" w:eastAsia="zh-CN" w:bidi="ar"/>
        </w:rPr>
        <w:t>)</w:t>
      </w:r>
    </w:p>
    <w:bookmarkEnd w:id="0"/>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center"/>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发布时间：</w:t>
      </w:r>
      <w:r>
        <w:rPr>
          <w:rFonts w:hint="eastAsia" w:ascii="仿宋_GB2312" w:hAnsi="仿宋_GB2312" w:eastAsia="仿宋_GB2312" w:cs="仿宋_GB2312"/>
          <w:kern w:val="2"/>
          <w:sz w:val="28"/>
          <w:szCs w:val="28"/>
          <w:lang w:val="en-US" w:eastAsia="zh-CN" w:bidi="ar"/>
        </w:rPr>
        <w:t xml:space="preserve">2015-09-02 </w:t>
      </w:r>
      <w:r>
        <w:rPr>
          <w:rFonts w:hint="eastAsia" w:ascii="仿宋_GB2312" w:hAnsi="仿宋_GB2312" w:eastAsia="仿宋_GB2312" w:cs="仿宋_GB2312"/>
          <w:kern w:val="2"/>
          <w:sz w:val="28"/>
          <w:szCs w:val="28"/>
          <w:lang w:val="en-US" w:eastAsia="zh-CN" w:bidi="ar"/>
        </w:rPr>
        <w:t>大中小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w:t>
      </w:r>
      <w:r>
        <w:rPr>
          <w:rFonts w:hint="eastAsia" w:ascii="仿宋_GB2312" w:hAnsi="仿宋_GB2312" w:eastAsia="仿宋_GB2312" w:cs="仿宋_GB2312"/>
          <w:kern w:val="2"/>
          <w:sz w:val="28"/>
          <w:szCs w:val="28"/>
          <w:lang w:val="en-US" w:eastAsia="zh-CN" w:bidi="ar"/>
        </w:rPr>
        <w:t>1982</w:t>
      </w:r>
      <w:r>
        <w:rPr>
          <w:rFonts w:hint="eastAsia" w:ascii="仿宋_GB2312" w:hAnsi="仿宋_GB2312" w:eastAsia="仿宋_GB2312" w:cs="仿宋_GB2312"/>
          <w:kern w:val="2"/>
          <w:sz w:val="28"/>
          <w:szCs w:val="28"/>
          <w:lang w:val="en-US" w:eastAsia="zh-CN" w:bidi="ar"/>
        </w:rPr>
        <w:t>年</w:t>
      </w:r>
      <w:r>
        <w:rPr>
          <w:rFonts w:hint="eastAsia" w:ascii="仿宋_GB2312" w:hAnsi="仿宋_GB2312" w:eastAsia="仿宋_GB2312" w:cs="仿宋_GB2312"/>
          <w:kern w:val="2"/>
          <w:sz w:val="28"/>
          <w:szCs w:val="28"/>
          <w:lang w:val="en-US" w:eastAsia="zh-CN" w:bidi="ar"/>
        </w:rPr>
        <w:t>8</w:t>
      </w:r>
      <w:r>
        <w:rPr>
          <w:rFonts w:hint="eastAsia" w:ascii="仿宋_GB2312" w:hAnsi="仿宋_GB2312" w:eastAsia="仿宋_GB2312" w:cs="仿宋_GB2312"/>
          <w:kern w:val="2"/>
          <w:sz w:val="28"/>
          <w:szCs w:val="28"/>
          <w:lang w:val="en-US" w:eastAsia="zh-CN" w:bidi="ar"/>
        </w:rPr>
        <w:t>月</w:t>
      </w:r>
      <w:r>
        <w:rPr>
          <w:rFonts w:hint="eastAsia" w:ascii="仿宋_GB2312" w:hAnsi="仿宋_GB2312" w:eastAsia="仿宋_GB2312" w:cs="仿宋_GB2312"/>
          <w:kern w:val="2"/>
          <w:sz w:val="28"/>
          <w:szCs w:val="28"/>
          <w:lang w:val="en-US" w:eastAsia="zh-CN" w:bidi="ar"/>
        </w:rPr>
        <w:t>23</w:t>
      </w:r>
      <w:r>
        <w:rPr>
          <w:rFonts w:hint="eastAsia" w:ascii="仿宋_GB2312" w:hAnsi="仿宋_GB2312" w:eastAsia="仿宋_GB2312" w:cs="仿宋_GB2312"/>
          <w:kern w:val="2"/>
          <w:sz w:val="28"/>
          <w:szCs w:val="28"/>
          <w:lang w:val="en-US" w:eastAsia="zh-CN" w:bidi="ar"/>
        </w:rPr>
        <w:t>日第五届全国人民代表大会常务委员会第二十四次会议通过　根据</w:t>
      </w:r>
      <w:r>
        <w:rPr>
          <w:rFonts w:hint="eastAsia" w:ascii="仿宋_GB2312" w:hAnsi="仿宋_GB2312" w:eastAsia="仿宋_GB2312" w:cs="仿宋_GB2312"/>
          <w:kern w:val="2"/>
          <w:sz w:val="28"/>
          <w:szCs w:val="28"/>
          <w:lang w:val="en-US" w:eastAsia="zh-CN" w:bidi="ar"/>
        </w:rPr>
        <w:t>1993</w:t>
      </w:r>
      <w:r>
        <w:rPr>
          <w:rFonts w:hint="eastAsia" w:ascii="仿宋_GB2312" w:hAnsi="仿宋_GB2312" w:eastAsia="仿宋_GB2312" w:cs="仿宋_GB2312"/>
          <w:kern w:val="2"/>
          <w:sz w:val="28"/>
          <w:szCs w:val="28"/>
          <w:lang w:val="en-US" w:eastAsia="zh-CN" w:bidi="ar"/>
        </w:rPr>
        <w:t>年</w:t>
      </w:r>
      <w:r>
        <w:rPr>
          <w:rFonts w:hint="eastAsia" w:ascii="仿宋_GB2312" w:hAnsi="仿宋_GB2312" w:eastAsia="仿宋_GB2312" w:cs="仿宋_GB2312"/>
          <w:kern w:val="2"/>
          <w:sz w:val="28"/>
          <w:szCs w:val="28"/>
          <w:lang w:val="en-US" w:eastAsia="zh-CN" w:bidi="ar"/>
        </w:rPr>
        <w:t>2</w:t>
      </w:r>
      <w:r>
        <w:rPr>
          <w:rFonts w:hint="eastAsia" w:ascii="仿宋_GB2312" w:hAnsi="仿宋_GB2312" w:eastAsia="仿宋_GB2312" w:cs="仿宋_GB2312"/>
          <w:kern w:val="2"/>
          <w:sz w:val="28"/>
          <w:szCs w:val="28"/>
          <w:lang w:val="en-US" w:eastAsia="zh-CN" w:bidi="ar"/>
        </w:rPr>
        <w:t>月</w:t>
      </w:r>
      <w:r>
        <w:rPr>
          <w:rFonts w:hint="eastAsia" w:ascii="仿宋_GB2312" w:hAnsi="仿宋_GB2312" w:eastAsia="仿宋_GB2312" w:cs="仿宋_GB2312"/>
          <w:kern w:val="2"/>
          <w:sz w:val="28"/>
          <w:szCs w:val="28"/>
          <w:lang w:val="en-US" w:eastAsia="zh-CN" w:bidi="ar"/>
        </w:rPr>
        <w:t>22</w:t>
      </w:r>
      <w:r>
        <w:rPr>
          <w:rFonts w:hint="eastAsia" w:ascii="仿宋_GB2312" w:hAnsi="仿宋_GB2312" w:eastAsia="仿宋_GB2312" w:cs="仿宋_GB2312"/>
          <w:kern w:val="2"/>
          <w:sz w:val="28"/>
          <w:szCs w:val="28"/>
          <w:lang w:val="en-US" w:eastAsia="zh-CN" w:bidi="ar"/>
        </w:rPr>
        <w:t>日第七届全国人民代表大会常务委员会第三十次会议《关于修改〈中华人民共和国商标法〉的决定》第一次修正　根据</w:t>
      </w:r>
      <w:r>
        <w:rPr>
          <w:rFonts w:hint="eastAsia" w:ascii="仿宋_GB2312" w:hAnsi="仿宋_GB2312" w:eastAsia="仿宋_GB2312" w:cs="仿宋_GB2312"/>
          <w:kern w:val="2"/>
          <w:sz w:val="28"/>
          <w:szCs w:val="28"/>
          <w:lang w:val="en-US" w:eastAsia="zh-CN" w:bidi="ar"/>
        </w:rPr>
        <w:t>2001</w:t>
      </w:r>
      <w:r>
        <w:rPr>
          <w:rFonts w:hint="eastAsia" w:ascii="仿宋_GB2312" w:hAnsi="仿宋_GB2312" w:eastAsia="仿宋_GB2312" w:cs="仿宋_GB2312"/>
          <w:kern w:val="2"/>
          <w:sz w:val="28"/>
          <w:szCs w:val="28"/>
          <w:lang w:val="en-US" w:eastAsia="zh-CN" w:bidi="ar"/>
        </w:rPr>
        <w:t>年</w:t>
      </w:r>
      <w:r>
        <w:rPr>
          <w:rFonts w:hint="eastAsia" w:ascii="仿宋_GB2312" w:hAnsi="仿宋_GB2312" w:eastAsia="仿宋_GB2312" w:cs="仿宋_GB2312"/>
          <w:kern w:val="2"/>
          <w:sz w:val="28"/>
          <w:szCs w:val="28"/>
          <w:lang w:val="en-US" w:eastAsia="zh-CN" w:bidi="ar"/>
        </w:rPr>
        <w:t>10</w:t>
      </w:r>
      <w:r>
        <w:rPr>
          <w:rFonts w:hint="eastAsia" w:ascii="仿宋_GB2312" w:hAnsi="仿宋_GB2312" w:eastAsia="仿宋_GB2312" w:cs="仿宋_GB2312"/>
          <w:kern w:val="2"/>
          <w:sz w:val="28"/>
          <w:szCs w:val="28"/>
          <w:lang w:val="en-US" w:eastAsia="zh-CN" w:bidi="ar"/>
        </w:rPr>
        <w:t>月</w:t>
      </w:r>
      <w:r>
        <w:rPr>
          <w:rFonts w:hint="eastAsia" w:ascii="仿宋_GB2312" w:hAnsi="仿宋_GB2312" w:eastAsia="仿宋_GB2312" w:cs="仿宋_GB2312"/>
          <w:kern w:val="2"/>
          <w:sz w:val="28"/>
          <w:szCs w:val="28"/>
          <w:lang w:val="en-US" w:eastAsia="zh-CN" w:bidi="ar"/>
        </w:rPr>
        <w:t>27</w:t>
      </w:r>
      <w:r>
        <w:rPr>
          <w:rFonts w:hint="eastAsia" w:ascii="仿宋_GB2312" w:hAnsi="仿宋_GB2312" w:eastAsia="仿宋_GB2312" w:cs="仿宋_GB2312"/>
          <w:kern w:val="2"/>
          <w:sz w:val="28"/>
          <w:szCs w:val="28"/>
          <w:lang w:val="en-US" w:eastAsia="zh-CN" w:bidi="ar"/>
        </w:rPr>
        <w:t>日第九届全国人民代表大会常务委员会第二十四次会议《关于修改〈中华人民共和国商标法〉的决定》第二次修正　根据</w:t>
      </w:r>
      <w:r>
        <w:rPr>
          <w:rFonts w:hint="eastAsia" w:ascii="仿宋_GB2312" w:hAnsi="仿宋_GB2312" w:eastAsia="仿宋_GB2312" w:cs="仿宋_GB2312"/>
          <w:kern w:val="2"/>
          <w:sz w:val="28"/>
          <w:szCs w:val="28"/>
          <w:lang w:val="en-US" w:eastAsia="zh-CN" w:bidi="ar"/>
        </w:rPr>
        <w:t>2013</w:t>
      </w:r>
      <w:r>
        <w:rPr>
          <w:rFonts w:hint="eastAsia" w:ascii="仿宋_GB2312" w:hAnsi="仿宋_GB2312" w:eastAsia="仿宋_GB2312" w:cs="仿宋_GB2312"/>
          <w:kern w:val="2"/>
          <w:sz w:val="28"/>
          <w:szCs w:val="28"/>
          <w:lang w:val="en-US" w:eastAsia="zh-CN" w:bidi="ar"/>
        </w:rPr>
        <w:t>年</w:t>
      </w:r>
      <w:r>
        <w:rPr>
          <w:rFonts w:hint="eastAsia" w:ascii="仿宋_GB2312" w:hAnsi="仿宋_GB2312" w:eastAsia="仿宋_GB2312" w:cs="仿宋_GB2312"/>
          <w:kern w:val="2"/>
          <w:sz w:val="28"/>
          <w:szCs w:val="28"/>
          <w:lang w:val="en-US" w:eastAsia="zh-CN" w:bidi="ar"/>
        </w:rPr>
        <w:t>8</w:t>
      </w:r>
      <w:r>
        <w:rPr>
          <w:rFonts w:hint="eastAsia" w:ascii="仿宋_GB2312" w:hAnsi="仿宋_GB2312" w:eastAsia="仿宋_GB2312" w:cs="仿宋_GB2312"/>
          <w:kern w:val="2"/>
          <w:sz w:val="28"/>
          <w:szCs w:val="28"/>
          <w:lang w:val="en-US" w:eastAsia="zh-CN" w:bidi="ar"/>
        </w:rPr>
        <w:t>月</w:t>
      </w:r>
      <w:r>
        <w:rPr>
          <w:rFonts w:hint="eastAsia" w:ascii="仿宋_GB2312" w:hAnsi="仿宋_GB2312" w:eastAsia="仿宋_GB2312" w:cs="仿宋_GB2312"/>
          <w:kern w:val="2"/>
          <w:sz w:val="28"/>
          <w:szCs w:val="28"/>
          <w:lang w:val="en-US" w:eastAsia="zh-CN" w:bidi="ar"/>
        </w:rPr>
        <w:t>30</w:t>
      </w:r>
      <w:r>
        <w:rPr>
          <w:rFonts w:hint="eastAsia" w:ascii="仿宋_GB2312" w:hAnsi="仿宋_GB2312" w:eastAsia="仿宋_GB2312" w:cs="仿宋_GB2312"/>
          <w:kern w:val="2"/>
          <w:sz w:val="28"/>
          <w:szCs w:val="28"/>
          <w:lang w:val="en-US" w:eastAsia="zh-CN" w:bidi="ar"/>
        </w:rPr>
        <w:t>日第十二届全国人民代表大会常务委员会第四次会议《关于修改〈中华人民共和国商标法〉的决定》第三次修正）</w:t>
      </w:r>
      <w:r>
        <w:rPr>
          <w:rFonts w:hint="eastAsia" w:ascii="仿宋_GB2312" w:hAnsi="仿宋_GB2312" w:eastAsia="仿宋_GB2312" w:cs="仿宋_GB2312"/>
          <w:kern w:val="2"/>
          <w:sz w:val="28"/>
          <w:szCs w:val="28"/>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目</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录</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第一章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总</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商标注册的申请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商标注册的审查和核准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注册商标的续展、变更、转让和使用许可</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注册商标的无效宣告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商标使用的管理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第七章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注册商标专用权的保护</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第八章</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附</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center"/>
        <w:textAlignment w:val="auto"/>
        <w:outlineLvl w:val="9"/>
        <w:rPr>
          <w:rFonts w:hint="eastAsia" w:ascii="黑体" w:hAnsi="黑体" w:eastAsia="黑体" w:cs="黑体"/>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lang w:val="en-US"/>
        </w:rPr>
      </w:pPr>
      <w:r>
        <w:rPr>
          <w:rFonts w:hint="eastAsia" w:ascii="黑体" w:hAnsi="黑体" w:eastAsia="黑体" w:cs="黑体"/>
          <w:kern w:val="2"/>
          <w:sz w:val="32"/>
          <w:szCs w:val="32"/>
          <w:lang w:val="en-US" w:eastAsia="zh-CN" w:bidi="ar"/>
        </w:rPr>
        <w:t>第一章 总 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为了加强商标管理，保护商标专用权，促使生产、经营者保证商品和服务质量，维护商标信誉，以保障消费者和生产、经营者的利益，促进社会主义市场经济的发展，特制定本法。</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国务院工商行政管理部门商标局主管全国商标注册和管理的工作。</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国务院工商行政管理部门设立商标评审委员会，负责处理商标争议事宜。</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经商标局核准注册的商标为注册商标，包括商品商标、服务商标和集体商标、证明商标；商标注册人享有商标专用权，受法律保护。</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本法所称集体商标，是指以团体、协会或者其他组织名义注册，供该组织成员在商事活动中使用，以表明使用者在该组织中的成员资格的标志。</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本法所称证明商标，是指由对某种商品或者服务具有监督能力的组织所控制，而由该组织以外的单位或者个人使用于其商品或者服务，用以证明该商品或者服务的原产地、原料、制造方法、质量或者其他特定品质的标志。</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集体商标、证明商标注册和管理的特殊事项，由国务院工商行政管理部门规定。</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自然人、法人或者其他组织在生产经营活动中，对其商品或者服务需要取得商标专用权的，应当向商标局申请商标注册。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本法有关商品商标的规定，适用于服务商标。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两个以上的自然人、法人或者其他组织可以共同向商标局申请注册同一商标，共同享有和行使该商标专用权。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法律、行政法规规定必须使用注册商标的商品，必须申请商标注册，未经核准注册的，不得在市场销售。</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申请注册和使用商标，应当遵循诚实信用原则。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商标使用人应当对其使用商标的商品质量负责。各级工商行政管理部门应当通过商标管理，制止欺骗消费者的行为。</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任何能够将自然人、法人或者其他组织的商品与他人的商品区别开的标志，包括文字、图形、字母、数字、三维标志、颜色组合和声音等，以及上述要素的组合，均可以作为商标申请注册。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申请注册的商标，应当有显著特征，便于识别，并不得与他人在先取得的合法权利相冲突。</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商标注册人有权标明“注册商标”或者注册标记。</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下列标志不得作为商标使用：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（一）同中华人民共和国的国家名称、国旗、国徽、国歌、军旗、军徽、军歌、勋章等相同或者近似的，以及同中央国家机关的名称、标志、所在地特定地点的名称或者标志性建筑物的名称、图形相同的；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（二）同外国的国家名称、国旗、国徽、军旗等相同或者近似的，但经该国政府同意的除外；</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（三）同政府间国际组织的名称、旗帜、徽记等相同或者近似的，但经该组织同意或者不易误导公众的除外；</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（四）与表明实施控制、予以保证的官方标志、检验印记相同或者近似的，但经授权的除外；</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（五）同“红十字”、“红新月”的名称、标志相同或者近似的；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（六）带有民族歧视性的；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（七）带有欺骗性，容易使公众对商品的质量等特点或者产地产生误认的；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（八）有害于社会主义道德风尚或者有其他不良影响的。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县级以上行政区划的地名或者公众知晓的外国地名，不得作为商标。但是，地名具有其他含义或者作为集体商标、证明商标组成部分的除外；已经注册的使用地名的商标继续有效。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下列标志不得作为商标注册：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（一）仅有本商品的通用名称、图形、型号的；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（二）仅直接表示商品的质量、主要原料、功能、用途、重量、数量及其他特点的；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（三）其他缺乏显著特征的。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前款所列标志经过使用取得显著特征，并便于识别的，可以作为商标注册。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以三维标志申请注册商标的，仅由商品自身的性质产生的形状、为获得技术效果而需有的商品形状或者使商品具有实质性价值的形状，不得注册。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为相关公众所熟知的商标，持有人认为其权利受到侵害时，可以依照本法规定请求驰名商标保护。</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就相同或者类似商品申请注册的商标是复制、摹仿或者翻译他人未在中国注册的驰名商标，容易导致混淆的，不予注册并禁止使用。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就不相同或者不相类似商品申请注册的商标是复制、摹仿或者翻译他人已经在中国注册的驰名商标，误导公众，致使该驰名商标注册人的利益可能受到损害的，不予注册并禁止使用。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驰名商标应当根据当事人的请求，作为处理涉及商标案件需要认定的事实进行认定。认定驰名商标应当考虑下列因素：</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（一）相关公众对该商标的知晓程度；</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（二）该商标使用的持续时间；</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（三）该商标的任何宣传工作的持续时间、程度和地理范围；</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（四）该商标作为驰名商标受保护的记录；</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（五）该商标驰名的其他因素。</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在商标注册审查、工商行政管理部门查处商标违法案件过程中，当事人依照本法第十三条规定主张权利的，商标局根据审查、处理案件的需要，可以对商标驰名情况作出认定。</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在商标争议处理过程中，当事人依照本法第十三条规定主张权利的，商标评审委员会根据处理案件的需要，可以对商标驰名情况作出认定。</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在商标民事、行政案件审理过程中，当事人依照本法第十三条规定主张权利的，最高人民法院指定的人民法院根据审理案件的需要，可以对商标驰名情况作出认定。</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生产、经营者不得将“驰名商标”字样用于商品、商品包装或者容器上，或者用于广告宣传、展览以及其他商业活动中。</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未经授权，代理人或者代表人以自己的名义将被代理人或者被代表人的商标进行注册，被代理人或者被代表人提出异议的，不予注册并禁止使用。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就同一种商品或者类似商品申请注册的商标与他人在先使用的未注册商标相同或者近似，申请人与该他人具有前款规定以外的合同、业务往来关系或者其他关系而明知该他人商标存在，该他人提出异议的，不予注册。</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商标中有商品的地理标志，而该商品并非来源于该标志所标示的地区，误导公众的，不予注册并禁止使用；但是，已经善意取得注册的继续有效。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前款所称地理标志，是指标示某商品来源于某地区，该商品的特定质量、信誉或者其他特征，主要由该地区的自然因素或者人文因素所决定的标志。</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外国人或者外国企业在中国申请商标注册的，应当按其所属国和中华人民共和国签订的协议或者共同参加的国际条约办理，或者按对等原则办理。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申请商标注册或者办理其他商标事宜，可以自行办理，也可以委托依法设立的商标代理机构办理。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外国人或者外国企业在中国申请商标注册和办理其他商标事宜的，应当委托依法设立的商标代理机构办理。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第十九条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商标代理机构应当遵循诚实信用原则，遵守法律、行政法规，按照被代理人的委托办理商标注册申请或者其他商标事宜；对在代理过程中知悉的被代理人的商业秘密，负有保密义务。</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委托人申请注册的商标可能存在本法规定不得注册情形的，商标代理机构应当明确告知委托人。</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商标代理机构知道或者应当知道委托人申请注册的商标属于本法第十五条和第三十二条规定情形的，不得接受其委托。</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商标代理机构除对其代理服务申请商标注册外，不得申请注册其他商标。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商标代理行业组织应当按照章程规定，严格执行吸纳会员的条件，对违反行业自律规范的会员实行惩戒。商标代理行业组织对其吸纳的会员和对会员的惩戒情况，应当及时向社会公布。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商标国际注册遵循中华人民共和国缔结或者参加的有关国际条约确立的制度，具体办法由国务院规定。</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lang w:val="en-US"/>
        </w:rPr>
      </w:pPr>
      <w:r>
        <w:rPr>
          <w:rFonts w:hint="eastAsia" w:ascii="黑体" w:hAnsi="黑体" w:eastAsia="黑体" w:cs="黑体"/>
          <w:kern w:val="2"/>
          <w:sz w:val="32"/>
          <w:szCs w:val="32"/>
          <w:lang w:val="en-US" w:eastAsia="zh-CN" w:bidi="ar"/>
        </w:rPr>
        <w:t>第二章 商标注册的申请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商标注册申请人应当按规定的商品分类表填报使用商标的商品类别和商品名称，提出注册申请。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商标注册申请人可以通过一份申请就多个类别的商品申请注册同一商标。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商标注册申请等有关文件，可以以书面方式或者数据电文方式提出。</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注册商标需要在核定使用范围之外的商品上取得商标专用权的，应当另行提出注册申请。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注册商标需要改变其标志的，应当重新提出注册申请。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申请人自其商标在外国第一次提出商标注册申请之日起六个月内，又在中国就相同商品以同一商标提出商标注册申请的，依照该外国同中国签订的协议或者共同参加的国际条约，或者按照相互承认优先权的原则，可以享有优先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依照前款要求优先权的，应当在提出商标注册申请的时候提出书面声明，并且在三个月内提交第一次提出的商标注册申请文件的副本；未提出书面声明或者逾期未提交商标注册申请文件副本的，视为未要求优先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商标在中国政府主办的或者承认的国际展览会展出的商品上首次使用的，自该商品展出之日起六个月内，该商标的注册申请人可以享有优先权。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依照前款要求优先权的，应当在提出商标注册申请的时候提出书面声明，并且在三个月内提交展出其商品的展览会名称、在展出商品上使用该商标的证据、展出日期等证明文件；未提出书面声明或者逾期未提交证明文件的，视为未要求优先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为申请商标注册所申报的事项和所提供的材料应当真实、准确、完整。</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lang w:val="en-US"/>
        </w:rPr>
      </w:pPr>
      <w:r>
        <w:rPr>
          <w:rFonts w:hint="eastAsia" w:ascii="黑体" w:hAnsi="黑体" w:eastAsia="黑体" w:cs="黑体"/>
          <w:kern w:val="2"/>
          <w:sz w:val="32"/>
          <w:szCs w:val="32"/>
          <w:lang w:val="en-US" w:eastAsia="zh-CN" w:bidi="ar"/>
        </w:rPr>
        <w:t>第三章 商标注册的审查和核准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对申请注册的商标，商标局应当自收到商标注册申请文件之日起九个月内审查完毕，符合本法有关规定的，予以初步审定公告。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第二十九条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在审查过程中，商标局认为商标注册申请内容需要说明或者修正的，可以要求申请人做出说明或者修正。申请人未做出说明或者修正的，不影响商标局做出审查决定。</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申请注册的商标，凡不符合本法有关规定或者同他人在同一种商品或者类似商品上已经注册的或者初步审定的商标相同或者近似的，由商标局驳回申请，不予公告。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两个或者两个以上的商标注册申请人，在同一种商品或者类似商品上，以相同或者近似的商标申请注册的，初步审定并公告申请在先的商标；同一天申请的，初步审定并公告使用在先的商标，驳回其他人的申请，不予公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申请商标注册不得损害他人现有的在先权利，也不得以不正当手段抢先注册他人已经使用并有一定影响的商标。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初步审定公告的商标，自公告之日起三个月内，在先权利人、利害关系人认为违反本法第十三条第二款和第三款、第十五条、第十六条第一款、第三十条、第三十一条、第三十二条规定的，或者任何人认为违反本法第十条、第十一条、第十二条规定的，可以向商标局提出异议。公告期满无异议的，予以核准注册，发给商标注册证，并予公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驳回申请、不予公告的商标，商标局应当书面通知商标注册申请人。商标注册申请人不服的，可以自收到通知之日起十五日内向商标评审委员会申请复审。商标评审委员会应当自收到申请之日起九个月内做出决定，并书面通知申请人。有特殊情况需要延长的，经国务院工商行政管理部门批准，可以延长三个月。当事人对商标评审委员会的决定不服的，可以自收到通知之日起三十日内向人民法院起诉。</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初步审定公告的商标提出异议的，商标局应当听取异议人和被异议人陈述事实和理由，经调查核实后，自公告期满之日起十二个月内做出是否准予注册的决定，并书面通知异议人和被异议人。有特殊情况需要延长的，经国务院工商行政管理部门批准，可以延长六个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商标局做出准予注册决定的，发给商标注册证，并予公告。异议人不服的，可以依照本法第四十四条、第四十五条的规定向商标评审委员会请求宣告该注册商标无效。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局做出不予注册决定，被异议人不服的，可以自收到通知之日起十五日内向商标评审委员会申请复审。商标评审委员会应当自收到申请之日起十二个月内做出复审决定，并书面通知异议人和被异议人。有特殊情况需要延长的，经国务院工商行政管理部门批准，可以延长六个月。被异议人对商标评审委员会的决定不服的，可以自收到通知之日起三十日内向人民法院起诉。人民法院应当通知异议人作为第三人参加诉讼。</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商标评审委员会在依照前款规定进行复审的过程中，所涉及的在先权利的确定必须以人民法院正在审理或者行政机关正在处理的另一案件的结果为依据的，可以中止审查。中止原因消除后，应当恢复审查程序。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法定期限届满，当事人对商标局做出的驳回申请决定、不予注册决定不申请复审或者对商标评审委员会做出的复审决定不向人民法院起诉的，驳回申请决定、不予注册决定或者复审决定生效。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经审查异议不成立而准予注册的商标，商标注册申请人取得商标专用权的时间自初步审定公告三个月期满之日起计算。自该商标公告期满之日起至准予注册决定做出前，对他人在同一种或者类似商品上使用与该商标相同或者近似的标志的行为不具有追溯力；但是，因该使用人的恶意给商标注册人造成的损失，应当给予赔偿。</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对商标注册申请和商标复审申请应当及时进行审查。</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商标注册申请人或者注册人发现商标申请文件或者注册文件有明显错误的，可以申请更正。商标局依法在其职权范围内作出更正，并通知当事人。</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前款所称更正错误不涉及商标申请文件或者注册文件的实质性内容。</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lang w:val="en-US"/>
        </w:rPr>
      </w:pPr>
      <w:r>
        <w:rPr>
          <w:rFonts w:hint="eastAsia" w:ascii="黑体" w:hAnsi="黑体" w:eastAsia="黑体" w:cs="黑体"/>
          <w:kern w:val="2"/>
          <w:sz w:val="32"/>
          <w:szCs w:val="32"/>
          <w:lang w:val="en-US" w:eastAsia="zh-CN" w:bidi="ar"/>
        </w:rPr>
        <w:t>第四章 注册商标的续展、变更、转让和使用许可</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第三十九条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注册商标的有效期为十年，自核准注册之日起计算。</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有效期满，需要继续使用的，商标注册人应当在期满前十二个月内按照规定办理续展手续；在此期间未能办理的，可以给予六个月的宽展期。每次续展注册的有效期为十年，自该商标上一届有效期满次日起计算。期满未办理续展手续的，注销其注册商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商标局应当对续展注册的商标予以公告。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注册商标需要变更注册人的名义、地址或者其他注册事项的，应当提出变更申请。</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转让注册商标的，转让人和受让人应当签订转让协议，并共同向商标局提出申请。受让人应当保证使用该注册商标的商品质量。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转让注册商标的，商标注册人对其在同一种商品上注册的近似的商标，或者在类似商品上注册的相同或者近似的商标，应当一并转让。</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对容易导致混淆或者有其他不良影响的转让，商标局不予核准，书面通知申请人并说明理由。</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转让注册商标经核准后，予以公告。受让人自公告之日起享有商标专用权。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商标注册人可以通过签订商标使用许可合同，许可他人使用其注册商标。许可人应当监督被许可人使用其注册商标的商品质量。被许可人应当保证使用该注册商标的商品质量。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经许可使用他人注册商标的，必须在使用该注册商标的商品上标明被许可人的名称和商品产地。</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许可他人使用其注册商标的，许可人应当将其商标使用许可报商标局备案，由商标局公告。商标使用许可未经备案不得对抗善意第三人。</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第五章 注册商标的无效宣告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已经注册的商标，违反本法第十条、第十一条、第十二条规定的，或者是以欺骗手段或者其他不正当手段取得注册的，由商标局宣告该注册商标无效；其他单位或者个人可以请求商标评审委员会宣告该注册商标无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局做出宣告注册商标无效的决定，应当书面通知当事人。当事人对商标局的决定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其他单位或者个人请求商标评审委员会宣告注册商标无效的，商标评审委员会收到申请后，应当书面通知有关当事人，并限期提出答辩。商标评审委员会应当自收到申请之日起九个月内做出维持注册商标或者宣告注册商标无效的裁定，并书面通知当事人。有特殊情况需要延长的，经国务院工商行政管理部门批准，可以延长三个月。当事人对商标评审委员会的裁定不服的，可以自收到通知之日起三十日内向人民法院起诉。人民法院应当通知商标裁定程序的对方当事人作为第三人参加诉讼。</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已经注册的商标，违反本法第十三条第二款和第三款、第十五条、第十六条第一款、第三十条、第三十一条、第三十二条规定的，自商标注册之日起五年内，在先权利人或者利害关系人可以请求商标评审委员会宣告该注册商标无效。对恶意注册的，驰名商标所有人不受五年的时间限制。</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评审委员会收到宣告注册商标无效的申请后，应当书面通知有关当事人，并限期提出答辩。商标评审委员会应当自收到申请之日起十二个月内做出维持注册商标或者宣告注册商标无效的裁定，并书面通知当事人。有特殊情况需要延长的，经国务院工商行政管理部门批准，可以延长六个月。当事人对商标评审委员会的裁定不服的，可以自收到通知之日起三十日内向人民法院起诉。人民法院应当通知商标裁定程序的对方当事人作为第三人参加诉讼。</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评审委员会在依照前款规定对无效宣告请求进行审查的过程中，所涉及的在先权利的确定必须以人民法院正在审理或者行政机关正在处理的另一案件的结果为依据的，可以中止审查。中止原因消除后，应当恢复审查程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法定期限届满，当事人对商标局宣告注册商标无效的决定不申请复审或者对商标评审委员会的复审决定、维持注册商标或者宣告注册商标无效的裁定不向人民法院起诉的，商标局的决定或者商标评审委员会的复审决定、裁定生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依照本法第四十四条、第四十五条的规定宣告无效的注册商标，由商标局予以公告，该注册商标专用权视为自始即不存在。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宣告注册商标无效的决定或者裁定，对宣告无效前人民法院做出并已执行的商标侵权案件的判决、裁定、调解书和工商行政管理部门做出并已执行的商标侵权案件的处理决定以及已经履行的商标转让或者使用许可合同不具有追溯力。但是，因商标注册人的恶意给他人造成的损失，应当给予赔偿。</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依照前款规定不返还商标侵权赔偿金、商标转让费、商标使用费，明显违反公平原则的，应当全部或者部分返还。</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仿宋_GB2312" w:hAnsi="仿宋_GB2312" w:eastAsia="仿宋_GB2312" w:cs="仿宋_GB2312"/>
          <w:sz w:val="28"/>
          <w:szCs w:val="28"/>
          <w:lang w:val="en-US"/>
        </w:rPr>
      </w:pPr>
      <w:r>
        <w:rPr>
          <w:rFonts w:hint="eastAsia" w:ascii="黑体" w:hAnsi="黑体" w:eastAsia="黑体" w:cs="黑体"/>
          <w:kern w:val="2"/>
          <w:sz w:val="32"/>
          <w:szCs w:val="32"/>
          <w:lang w:val="en-US" w:eastAsia="zh-CN" w:bidi="ar"/>
        </w:rPr>
        <w:t>第六章 商标使用的管理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本法所称商标的使用，是指将商标用于商品、商品包装或者容器以及商品交易文书上，或者将商标用于广告宣传、展览以及其他商业活动中，用于识别商品来源的行为。</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第四十九条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商标注册人在使用注册商标的过程中，自行改变注册商标、注册人名义、地址或者其他注册事项的，由地方工商行政管理部门责令限期改正；期满不改正的，由商标局撤销其注册商标。</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注册商标成为其核定使用的商品的通用名称或者没有正当理由连续三年不使用的，任何单位或者个人可以向商标局申请撤销该注册商标。商标局应当自收到申请之日起九个月内做出决定。有特殊情况需要延长的，经国务院工商行政管理部门批准，可以延长三个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注册商标被撤销、被宣告无效或者期满不再续展的，自撤销、宣告无效或者注销之日起一年内，商标局对与该商标相同或者近似的商标注册申请，不予核准。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违反本法第六条规定的，由地方工商行政管理部门责令限期申请注册，违法经营额五万元以上的，可以处违法经营额百分之二十以下的罚款，没有违法经营额或者违法经营额不足五万元的，可以处一万元以下的罚款。</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违反本法第十四条第五款规定的，由地方工商行政管理部门责令改正，处十万元罚款。</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商标局撤销或者不予撤销注册商标的决定，当事人不服的，可以自收到通知之日起十五日内向商标评审委员会申请复审。商标评审委员会应当自收到申请之日起九个月内做出决定，并书面通知当事人。有特殊情况需要延长的，经国务院工商行政管理部门批准，可以延长三个月。当事人对商标评审委员会的决定不服的，可以自收到通知之日起三十日内向人民法院起诉。</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法定期限届满，当事人对商标局做出的撤销注册商标的决定不申请复审或者对商标评审委员会做出的复审决定不向人民法院起诉的，撤销注册商标的决定、复审决定生效。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被撤销的注册商标，由商标局予以公告，该注册商标专用权自公告之日起终止。</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第七章 注册商标专用权的保护</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注册商标的专用权，以核准注册的商标和核定使用的商品为限。</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有下列行为之一的，均属侵犯注册商标专用权：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（一）未经商标注册人的许可，在同一种商品上使用与其注册商标相同的商标的；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（二）未经商标注册人的许可，在同一种商品上使用与其注册商标近似的商标，或者在类似商品上使用与其注册商标相同或者近似的商标，容易导致混淆的；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（三）销售侵犯注册商标专用权的商品的；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（四）伪造、擅自制造他人注册商标标识或者销售伪造、擅自制造的注册商标标识的；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（五）未经商标注册人同意，更换其注册商标并将该更换商标的商品又投入市场的；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（六）故意为侵犯他人商标专用权行为提供便利条件，帮助他人实施侵犯商标专用权行为的；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（七）给他人的注册商标专用权造成其他损害的。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将他人注册商标、未注册的驰名商标作为企业名称中的字号使用，误导公众，构成不正当竞争行为的，依照《中华人民共和国反不正当竞争法》处理。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第五十九条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注册商标中含有的本商品的通用名称、图形、型号，或者直接表示商品的质量、主要原料、功能、用途、重量、数量及其他特点，或者含有的地名，注册商标专用权人无权禁止他人正当使用。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三维标志注册商标中含有的商品自身的性质产生的形状、为获得技术效果而需有的商品形状或者使商品具有实质性价值的形状，注册商标专用权人无权禁止他人正当使用。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注册人申请商标注册前，他人已经在同一种商品或者类似商品上先于商标注册人使用与注册商标相同或者近似并有一定影响的商标的，注册商标专用权人无权禁止该使用人在原使用范围内继续使用该商标，但可以要求其附加适当区别标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有本法第五十七条所列侵犯注册商标专用权行为之一，引起纠纷的，由当事人协商解决；不愿协商或者协商不成的，商标注册人或者利害关系人可以向人民法院起诉，也可以请求工商行政管理部门处理。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对侵犯商标专用权的赔偿数额的争议，当事人可以请求进行处理的工商行政管理部门调解，也可以依照《中华人民共和国民事诉讼法》向人民法院起诉。经工商行政管理部门调解，当事人未达成协议或者调解书生效后不履行的，当事人可以依照《中华人民共和国民事诉讼法》向人民法院起诉。</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对侵犯注册商标专用权的行为，工商行政管理部门有权依法查处；涉嫌犯罪的，应当及时移送司法机关依法处理。</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县级以上工商行政管理部门根据已经取得的违法嫌疑证据或者举报，对涉嫌侵犯他人注册商标专用权的行为进行查处时，可以行使下列职权：</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（一）询问有关当事人，调查与侵犯他人注册商标专用权有关的情况；</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（二）查阅、复制当事人与侵权活动有关的合同、发票、账簿以及其他有关资料；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（三）对当事人涉嫌从事侵犯他人注册商标专用权活动的场所实施现场检查；</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（四）检查与侵权活动有关的物品；对有证据证明是侵犯他人注册商标专用权的物品，可以查封或者扣押。</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工商行政管理部门依法行使前款规定的职权时，当事人应当予以协助、配合，不得拒绝、阻挠。</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在查处商标侵权案件过程中，对商标权属存在争议或者权利人同时向人民法院提起商标侵权诉讼的，工商行政管理部门可以中止案件的查处。中止原因消除后，应当恢复或者终结案件查处程序。</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侵犯商标专用权的赔偿数额，按照权利人因被侵权所受到的实际损失确定；实际损失难以确定的，可以按照侵权人因侵权所获得的利益确定；权利人的损失或者侵权人获得的利益难以确定的，参照该商标许可使用费的倍数合理确定。对恶意侵犯商标专用权，情节严重的，可以在按照上述方法确定数额的一倍以上三倍以下确定赔偿数额。赔偿数额应当包括权利人为制止侵权行为所支付的合理开支。</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人民法院为确定赔偿数额，在权利人已经尽力举证，而与侵权行为相关的账簿、资料主要由侵权人掌握的情况下，可以责令侵权人提供与侵权行为相关的账簿、资料；侵权人不提供或者提供虚假的账簿、资料的，人民法院可以参考权利人的主张和提供的证据判定赔偿数额。</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权利人因被侵权所受到的实际损失、侵权人因侵权所获得的利益、注册商标许可使用费难以确定的，由人民法院根据侵权行为的情节判决给予三百万元以下的赔偿。</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第六十四条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注册商标专用权人请求赔偿，被控侵权人以注册商标专用权人未使用注册商标提出抗辩的，人民法院可以要求注册商标专用权人提供此前三年内实际使用该注册商标的证据。注册商标专用权人不能证明此前三年内实际使用过该注册商标，也不能证明因侵权行为受到其他损失的，被控侵权人不承担赔偿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销售不知道是侵犯注册商标专用权的商品，能证明该商品是自己合法取得并说明提供者的，不承担赔偿责任。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第六十五条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注册人或者利害关系人有证据证明他人正在实施或者即将实施侵犯其注册商标专用权的行为，如不及时制止将会使其合法权益受到难以弥补的损害的，可以依法在起诉前向人民法院申请采取责令停止有关行为和财产保全的措施。</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第六十六条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为制止侵权行为，在证据可能灭失或者以后难以取得的情况下，商标注册人或者利害关系人可以依法在起诉前向人民法院申请保全证据。</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第六十七条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未经商标注册人许可，在同一种商品上使用与其注册商标相同的商标，构成犯罪的，除赔偿被侵权人的损失外，依法追究刑事责任。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伪造、擅自制造他人注册商标标识或者销售伪造、擅自制造的注册商标标识，构成犯罪的，除赔偿被侵权人的损失外，依法追究刑事责任。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销售明知是假冒注册商标的商品，构成犯罪的，除赔偿被侵权人的损失外，依法追究刑事责任。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第六十八条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（一）办理商标事宜过程中，伪造、变造或者使用伪造、变造的法律文件、印章、签名的；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（二）以诋毁其他商标代理机构等手段招徕商标代理业务或者以其他不正当手段扰乱商标代理市场秩序的；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（三）违反本法第十九条第三款、第四款规定的。</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商标代理机构有前款规定行为的，由工商行政管理部门记入信用档案；情节严重的，商标局、商标评审委员会并可以决定停止受理其办理商标代理业务，予以公告。</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商标代理机构违反诚实信用原则，侵害委托人合法利益的，应当依法承担民事责任，并由商标代理行业组织按照章程规定予以惩戒。</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第六十九条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从事商标注册、管理和复审工作的国家机关工作人员必须秉公执法，廉洁自律，忠于职守，文明服务。</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商标局、商标评审委员会以及从事商标注册、管理和复审工作的国家机关工作人员不得从事商标代理业务和商品生产经营活动。</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第七十条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工商行政管理部门应当建立健全内部监督制度，对负责商标注册、管理和复审工作的国家机关工作人员执行法律、行政法规和遵守纪律的情况，进行监督检查。</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第七十一条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从事商标注册、管理和复审工作的国家机关工作人员玩忽职守、滥用职权、徇私舞弊，违法办理商标注册、管理和复审事项，收受当事人财物，牟取不正当利益，构成犯罪的，依法追究刑事责任；尚不构成犯罪的，依法给予处分。</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leftChars="0" w:right="0" w:rightChars="0" w:firstLine="0" w:firstLineChars="0"/>
        <w:jc w:val="center"/>
        <w:textAlignment w:val="auto"/>
        <w:outlineLvl w:val="9"/>
        <w:rPr>
          <w:rFonts w:hint="eastAsia" w:ascii="黑体" w:hAnsi="黑体" w:eastAsia="黑体" w:cs="黑体"/>
          <w:kern w:val="2"/>
          <w:sz w:val="32"/>
          <w:szCs w:val="32"/>
          <w:lang w:val="en-US" w:eastAsia="zh-CN" w:bidi="ar"/>
        </w:rPr>
      </w:pPr>
      <w:r>
        <w:rPr>
          <w:rFonts w:hint="eastAsia" w:ascii="黑体" w:hAnsi="黑体" w:eastAsia="黑体" w:cs="黑体"/>
          <w:kern w:val="2"/>
          <w:sz w:val="32"/>
          <w:szCs w:val="32"/>
          <w:lang w:val="en-US" w:eastAsia="zh-CN" w:bidi="ar"/>
        </w:rPr>
        <w:t>第八章 附则</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第七十二条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申请商标注册和办理其他商标事宜的，应当缴纳费用，具体收费标准另定。</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第七十三条</w:t>
      </w:r>
      <w:r>
        <w:rPr>
          <w:rFonts w:hint="eastAsia" w:ascii="仿宋_GB2312" w:hAnsi="仿宋_GB2312" w:eastAsia="仿宋_GB2312" w:cs="仿宋_GB2312"/>
          <w:kern w:val="2"/>
          <w:sz w:val="28"/>
          <w:szCs w:val="28"/>
          <w:lang w:val="en-US" w:eastAsia="zh-CN" w:bidi="ar"/>
        </w:rPr>
        <w:t xml:space="preserve"> </w:t>
      </w:r>
      <w:r>
        <w:rPr>
          <w:rFonts w:hint="eastAsia" w:ascii="仿宋_GB2312" w:hAnsi="仿宋_GB2312" w:eastAsia="仿宋_GB2312" w:cs="仿宋_GB2312"/>
          <w:kern w:val="2"/>
          <w:sz w:val="28"/>
          <w:szCs w:val="28"/>
          <w:lang w:val="en-US" w:eastAsia="zh-CN" w:bidi="ar"/>
        </w:rPr>
        <w:t>本法自</w:t>
      </w:r>
      <w:r>
        <w:rPr>
          <w:rFonts w:hint="eastAsia" w:ascii="仿宋_GB2312" w:hAnsi="仿宋_GB2312" w:eastAsia="仿宋_GB2312" w:cs="仿宋_GB2312"/>
          <w:kern w:val="2"/>
          <w:sz w:val="28"/>
          <w:szCs w:val="28"/>
          <w:lang w:val="en-US" w:eastAsia="zh-CN" w:bidi="ar"/>
        </w:rPr>
        <w:t>1983</w:t>
      </w:r>
      <w:r>
        <w:rPr>
          <w:rFonts w:hint="eastAsia" w:ascii="仿宋_GB2312" w:hAnsi="仿宋_GB2312" w:eastAsia="仿宋_GB2312" w:cs="仿宋_GB2312"/>
          <w:kern w:val="2"/>
          <w:sz w:val="28"/>
          <w:szCs w:val="28"/>
          <w:lang w:val="en-US" w:eastAsia="zh-CN" w:bidi="ar"/>
        </w:rPr>
        <w:t>年</w:t>
      </w:r>
      <w:r>
        <w:rPr>
          <w:rFonts w:hint="eastAsia" w:ascii="仿宋_GB2312" w:hAnsi="仿宋_GB2312" w:eastAsia="仿宋_GB2312" w:cs="仿宋_GB2312"/>
          <w:kern w:val="2"/>
          <w:sz w:val="28"/>
          <w:szCs w:val="28"/>
          <w:lang w:val="en-US" w:eastAsia="zh-CN" w:bidi="ar"/>
        </w:rPr>
        <w:t>3</w:t>
      </w:r>
      <w:r>
        <w:rPr>
          <w:rFonts w:hint="eastAsia" w:ascii="仿宋_GB2312" w:hAnsi="仿宋_GB2312" w:eastAsia="仿宋_GB2312" w:cs="仿宋_GB2312"/>
          <w:kern w:val="2"/>
          <w:sz w:val="28"/>
          <w:szCs w:val="28"/>
          <w:lang w:val="en-US" w:eastAsia="zh-CN" w:bidi="ar"/>
        </w:rPr>
        <w:t>月</w:t>
      </w:r>
      <w:r>
        <w:rPr>
          <w:rFonts w:hint="eastAsia" w:ascii="仿宋_GB2312" w:hAnsi="仿宋_GB2312" w:eastAsia="仿宋_GB2312" w:cs="仿宋_GB2312"/>
          <w:kern w:val="2"/>
          <w:sz w:val="28"/>
          <w:szCs w:val="28"/>
          <w:lang w:val="en-US" w:eastAsia="zh-CN" w:bidi="ar"/>
        </w:rPr>
        <w:t>1</w:t>
      </w:r>
      <w:r>
        <w:rPr>
          <w:rFonts w:hint="eastAsia" w:ascii="仿宋_GB2312" w:hAnsi="仿宋_GB2312" w:eastAsia="仿宋_GB2312" w:cs="仿宋_GB2312"/>
          <w:kern w:val="2"/>
          <w:sz w:val="28"/>
          <w:szCs w:val="28"/>
          <w:lang w:val="en-US" w:eastAsia="zh-CN" w:bidi="ar"/>
        </w:rPr>
        <w:t>日起施行。</w:t>
      </w:r>
      <w:r>
        <w:rPr>
          <w:rFonts w:hint="eastAsia" w:ascii="仿宋_GB2312" w:hAnsi="仿宋_GB2312" w:eastAsia="仿宋_GB2312" w:cs="仿宋_GB2312"/>
          <w:kern w:val="2"/>
          <w:sz w:val="28"/>
          <w:szCs w:val="28"/>
          <w:lang w:val="en-US" w:eastAsia="zh-CN" w:bidi="ar"/>
        </w:rPr>
        <w:t>1963</w:t>
      </w:r>
      <w:r>
        <w:rPr>
          <w:rFonts w:hint="eastAsia" w:ascii="仿宋_GB2312" w:hAnsi="仿宋_GB2312" w:eastAsia="仿宋_GB2312" w:cs="仿宋_GB2312"/>
          <w:kern w:val="2"/>
          <w:sz w:val="28"/>
          <w:szCs w:val="28"/>
          <w:lang w:val="en-US" w:eastAsia="zh-CN" w:bidi="ar"/>
        </w:rPr>
        <w:t>年</w:t>
      </w:r>
      <w:r>
        <w:rPr>
          <w:rFonts w:hint="eastAsia" w:ascii="仿宋_GB2312" w:hAnsi="仿宋_GB2312" w:eastAsia="仿宋_GB2312" w:cs="仿宋_GB2312"/>
          <w:kern w:val="2"/>
          <w:sz w:val="28"/>
          <w:szCs w:val="28"/>
          <w:lang w:val="en-US" w:eastAsia="zh-CN" w:bidi="ar"/>
        </w:rPr>
        <w:t>4</w:t>
      </w:r>
      <w:r>
        <w:rPr>
          <w:rFonts w:hint="eastAsia" w:ascii="仿宋_GB2312" w:hAnsi="仿宋_GB2312" w:eastAsia="仿宋_GB2312" w:cs="仿宋_GB2312"/>
          <w:kern w:val="2"/>
          <w:sz w:val="28"/>
          <w:szCs w:val="28"/>
          <w:lang w:val="en-US" w:eastAsia="zh-CN" w:bidi="ar"/>
        </w:rPr>
        <w:t>月</w:t>
      </w:r>
      <w:r>
        <w:rPr>
          <w:rFonts w:hint="eastAsia" w:ascii="仿宋_GB2312" w:hAnsi="仿宋_GB2312" w:eastAsia="仿宋_GB2312" w:cs="仿宋_GB2312"/>
          <w:kern w:val="2"/>
          <w:sz w:val="28"/>
          <w:szCs w:val="28"/>
          <w:lang w:val="en-US" w:eastAsia="zh-CN" w:bidi="ar"/>
        </w:rPr>
        <w:t>10</w:t>
      </w:r>
      <w:r>
        <w:rPr>
          <w:rFonts w:hint="eastAsia" w:ascii="仿宋_GB2312" w:hAnsi="仿宋_GB2312" w:eastAsia="仿宋_GB2312" w:cs="仿宋_GB2312"/>
          <w:kern w:val="2"/>
          <w:sz w:val="28"/>
          <w:szCs w:val="28"/>
          <w:lang w:val="en-US" w:eastAsia="zh-CN" w:bidi="ar"/>
        </w:rPr>
        <w:t>日国务院公布的《商标管理条例》同时废止；其他有关商标管理的规定，凡与本法抵触的，同时失效。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kern w:val="2"/>
          <w:sz w:val="28"/>
          <w:szCs w:val="28"/>
          <w:lang w:val="en-US" w:eastAsia="zh-CN" w:bidi="ar"/>
        </w:rPr>
        <w:t>本法施行前已经注册的商标继续有效。</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p>
    <w:sectPr>
      <w:pgSz w:w="11906" w:h="16838"/>
      <w:pgMar w:top="1440" w:right="1800" w:bottom="1440"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0756F"/>
    <w:rsid w:val="01D0756F"/>
    <w:rsid w:val="0C5B6721"/>
    <w:rsid w:val="25A62C5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2016-10-24T13:05:00Z</dcterms:created>
  <dc:creator>Administrator</dc:creator>
  <cp:lastModifiedBy>Administrator</cp:lastModifiedBy>
  <dcterms:modified xsi:type="dcterms:W3CDTF">2016-10-24T13:08:32Z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