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1C3" w:rsidRDefault="0009713F">
      <w:pP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附件</w:t>
      </w:r>
      <w:r>
        <w:rPr>
          <w:rFonts w:ascii="仿宋_GB2312" w:eastAsia="仿宋_GB2312" w:hAnsi="宋体" w:cs="宋体"/>
          <w:color w:val="000000"/>
          <w:kern w:val="0"/>
          <w:sz w:val="28"/>
          <w:szCs w:val="28"/>
        </w:rPr>
        <w:t>1</w:t>
      </w:r>
    </w:p>
    <w:p w:rsidR="003D51C3" w:rsidRDefault="003D51C3">
      <w:pPr>
        <w:rPr>
          <w:rFonts w:ascii="仿宋_GB2312" w:eastAsia="仿宋_GB2312" w:hAnsi="宋体" w:cs="宋体"/>
          <w:color w:val="000000"/>
          <w:kern w:val="0"/>
          <w:sz w:val="28"/>
          <w:szCs w:val="28"/>
        </w:rPr>
      </w:pPr>
    </w:p>
    <w:p w:rsidR="003D51C3" w:rsidRDefault="0009713F">
      <w:pPr>
        <w:widowControl/>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历届“挑战杯”全国大学生课外学术科技作品竞赛哲学社会科学类获奖作品名单</w:t>
      </w:r>
    </w:p>
    <w:p w:rsidR="003D51C3" w:rsidRDefault="003D51C3">
      <w:pPr>
        <w:widowControl/>
        <w:jc w:val="center"/>
        <w:rPr>
          <w:rFonts w:ascii="黑体" w:eastAsia="黑体" w:hAnsi="宋体" w:cs="宋体"/>
          <w:b/>
          <w:bCs/>
          <w:color w:val="2A2A2A"/>
          <w:kern w:val="0"/>
          <w:sz w:val="28"/>
          <w:szCs w:val="28"/>
        </w:rPr>
      </w:pPr>
    </w:p>
    <w:p w:rsidR="003D51C3" w:rsidRDefault="0009713F">
      <w:pPr>
        <w:widowControl/>
        <w:jc w:val="left"/>
        <w:rPr>
          <w:rFonts w:ascii="黑体" w:eastAsia="黑体" w:hAnsi="宋体" w:cs="宋体"/>
          <w:bCs/>
          <w:color w:val="2A2A2A"/>
          <w:kern w:val="0"/>
          <w:sz w:val="24"/>
          <w:szCs w:val="24"/>
        </w:rPr>
      </w:pPr>
      <w:r>
        <w:rPr>
          <w:rFonts w:ascii="黑体" w:eastAsia="黑体" w:hAnsi="宋体" w:cs="宋体" w:hint="eastAsia"/>
          <w:bCs/>
          <w:color w:val="2A2A2A"/>
          <w:kern w:val="0"/>
          <w:sz w:val="24"/>
          <w:szCs w:val="24"/>
        </w:rPr>
        <w:t>第十届</w:t>
      </w:r>
    </w:p>
    <w:p w:rsidR="003D51C3" w:rsidRDefault="0009713F">
      <w:pPr>
        <w:widowControl/>
        <w:jc w:val="left"/>
        <w:rPr>
          <w:rFonts w:ascii="仿宋_GB2312" w:eastAsia="仿宋_GB2312" w:hAnsi="宋体" w:cs="宋体"/>
          <w:bCs/>
          <w:color w:val="2A2A2A"/>
          <w:kern w:val="0"/>
          <w:sz w:val="24"/>
          <w:szCs w:val="24"/>
        </w:rPr>
      </w:pPr>
      <w:r>
        <w:rPr>
          <w:rFonts w:ascii="仿宋_GB2312" w:eastAsia="仿宋_GB2312" w:hAnsi="宋体" w:cs="宋体"/>
          <w:bCs/>
          <w:color w:val="2A2A2A"/>
          <w:kern w:val="0"/>
          <w:sz w:val="24"/>
          <w:szCs w:val="24"/>
        </w:rPr>
        <w:t xml:space="preserve">   </w:t>
      </w:r>
    </w:p>
    <w:p w:rsidR="003D51C3" w:rsidRPr="0009713F" w:rsidRDefault="0009713F">
      <w:pPr>
        <w:widowControl/>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特等奖</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渤海产业投资基金与中国转型期金融创新</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毛乌素沙地南缘风沙滩区生态调查与研究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基于六县市调研的我国农户融资现状比较与改革研究</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湖南煤矿工人心理安全感的影响因素及提升策略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让生命不再留守</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自尊和心理控制源对留守儿童社会适应性影响的研究</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诉讼之外的选择</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大学生权利救济的进路分析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辽宁省高等教育顾客（学生）满意度指数模型研究及调查报告</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4"/>
          <w:szCs w:val="24"/>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城市治安综合治理的路径选择</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广州火车站地区治安综合治理的经验及启示</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4"/>
          <w:szCs w:val="24"/>
        </w:rPr>
        <w:t xml:space="preserve"> </w:t>
      </w:r>
    </w:p>
    <w:p w:rsidR="003D51C3" w:rsidRDefault="003D51C3">
      <w:pPr>
        <w:widowControl/>
        <w:jc w:val="left"/>
        <w:rPr>
          <w:rFonts w:ascii="仿宋_GB2312" w:eastAsia="仿宋_GB2312" w:hAnsi="宋体" w:cs="宋体"/>
          <w:bCs/>
          <w:color w:val="2A2A2A"/>
          <w:kern w:val="0"/>
          <w:sz w:val="24"/>
          <w:szCs w:val="24"/>
        </w:rPr>
      </w:pPr>
    </w:p>
    <w:p w:rsidR="003D51C3" w:rsidRPr="0009713F" w:rsidRDefault="0009713F">
      <w:pPr>
        <w:widowControl/>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一等奖</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首都大学生对于“八荣八耻”价值观认知和评价的调查报告</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我国应该推迟退休年龄吗？</w:t>
      </w:r>
      <w:r>
        <w:rPr>
          <w:rFonts w:ascii="仿宋_GB2312" w:eastAsia="仿宋_GB2312" w:hAnsi="宋体" w:cs="宋体"/>
          <w:bCs/>
          <w:color w:val="2A2A2A"/>
          <w:kern w:val="0"/>
          <w:sz w:val="22"/>
        </w:rPr>
        <w:t xml:space="preserve"> </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最优退休年龄的福利分析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农业产业化组织载体的缺失与构建</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江西省信丰县果业协会调研报告</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常宁水口山矿产资源枯竭后产业转型战略研究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在“公交优先”原则下构建我国城市公交评价体系</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中国农户收入增长与就业决策：一个新的动态解释</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基于湖北农户调查的实证研究</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京杭大运河现状、保护及申遗政策调查报告</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农民工返乡创业与新农村建设：阜阳模式研究</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新农村建设中的宗教现象透视</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立足地区实际，协调城乡发展，统筹区域平衡</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基于江苏省昆山、海门、铜山三地社会主义新农村建设的调查研究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低价中标与廉政建设</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《厦门市建设工程经评审最低投标价中标》政策腐败治理效果评估</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城市农民工就业歧视探究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一个过程的视角</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谁来领跑新农村？</w:t>
      </w:r>
      <w:r>
        <w:rPr>
          <w:rFonts w:ascii="仿宋_GB2312" w:eastAsia="仿宋_GB2312" w:hAnsi="宋体" w:cs="宋体"/>
          <w:bCs/>
          <w:color w:val="2A2A2A"/>
          <w:kern w:val="0"/>
          <w:sz w:val="22"/>
        </w:rPr>
        <w:t xml:space="preserve"> </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新农村视角下大学生村官及政策考量</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多元文化背景下的滇藏边境聚落可持续发展调查研究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中国民间组织的生存发展状况研究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w:t>
      </w:r>
      <w:r>
        <w:rPr>
          <w:rFonts w:ascii="仿宋_GB2312" w:eastAsia="仿宋_GB2312" w:hAnsi="宋体" w:cs="宋体"/>
          <w:bCs/>
          <w:color w:val="2A2A2A"/>
          <w:kern w:val="0"/>
          <w:sz w:val="22"/>
        </w:rPr>
        <w:t>C</w:t>
      </w:r>
      <w:r>
        <w:rPr>
          <w:rFonts w:ascii="仿宋_GB2312" w:eastAsia="仿宋_GB2312" w:hAnsi="宋体" w:cs="宋体" w:hint="eastAsia"/>
          <w:bCs/>
          <w:color w:val="2A2A2A"/>
          <w:kern w:val="0"/>
          <w:sz w:val="22"/>
        </w:rPr>
        <w:t>市“反扒同盟”为例</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城市化进程下“黑车”现状调查分析</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关于四川省双流县寺圣社区“黑车”市场的调查报告</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一项坚持以人为本、落实科学发展观的民心工程</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新型农村合作医疗制度在偏远地区实施情况的调查</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村民自治视野下边远地区农村白族妇女的政治参与研究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以云南省大理白族自治州云龙县诺邓村为例</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外来务工人员子女受教育权保障研究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来自苏南地区的调研报告</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“感恩父母</w:t>
      </w:r>
      <w:r>
        <w:rPr>
          <w:rFonts w:ascii="仿宋_GB2312" w:eastAsia="仿宋_GB2312" w:hAnsi="宋体" w:cs="宋体"/>
          <w:bCs/>
          <w:color w:val="2A2A2A"/>
          <w:kern w:val="0"/>
          <w:sz w:val="22"/>
        </w:rPr>
        <w:t xml:space="preserve"> </w:t>
      </w:r>
      <w:r>
        <w:rPr>
          <w:rFonts w:ascii="仿宋_GB2312" w:eastAsia="仿宋_GB2312" w:hAnsi="宋体" w:cs="宋体" w:hint="eastAsia"/>
          <w:bCs/>
          <w:color w:val="2A2A2A"/>
          <w:kern w:val="0"/>
          <w:sz w:val="22"/>
        </w:rPr>
        <w:t>点亮亲情”</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关于大学生感恩亲情缺失的调查报告</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我国大学毕业生创业失败的原因调查与对策研究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基于四川大学最近十年的实例分析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走向成长，走向和谐</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我国东中西部普通高中学生成长需要研究</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lastRenderedPageBreak/>
        <w:t>《</w:t>
      </w:r>
      <w:r>
        <w:rPr>
          <w:rFonts w:ascii="仿宋_GB2312" w:eastAsia="仿宋_GB2312" w:hAnsi="宋体" w:cs="宋体" w:hint="eastAsia"/>
          <w:bCs/>
          <w:color w:val="2A2A2A"/>
          <w:kern w:val="0"/>
          <w:sz w:val="22"/>
        </w:rPr>
        <w:t>和谐共治理念下地方行业协会的职能扩展</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对上海</w:t>
      </w:r>
      <w:r>
        <w:rPr>
          <w:rFonts w:ascii="仿宋_GB2312" w:eastAsia="仿宋_GB2312" w:hAnsi="宋体" w:cs="宋体"/>
          <w:bCs/>
          <w:color w:val="2A2A2A"/>
          <w:kern w:val="0"/>
          <w:sz w:val="22"/>
        </w:rPr>
        <w:t>203</w:t>
      </w:r>
      <w:r>
        <w:rPr>
          <w:rFonts w:ascii="仿宋_GB2312" w:eastAsia="仿宋_GB2312" w:hAnsi="宋体" w:cs="宋体" w:hint="eastAsia"/>
          <w:bCs/>
          <w:color w:val="2A2A2A"/>
          <w:kern w:val="0"/>
          <w:sz w:val="22"/>
        </w:rPr>
        <w:t>家行业协会的实证研究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为流动人口孕产妇撑起生命保护伞</w:t>
      </w:r>
      <w:r>
        <w:rPr>
          <w:rFonts w:ascii="宋体" w:hAnsi="宋体" w:cs="宋体" w:hint="eastAsia"/>
          <w:bCs/>
          <w:color w:val="2A2A2A"/>
          <w:kern w:val="0"/>
          <w:sz w:val="22"/>
        </w:rPr>
        <w:t>――</w:t>
      </w:r>
      <w:r>
        <w:rPr>
          <w:rFonts w:ascii="仿宋_GB2312" w:eastAsia="仿宋_GB2312" w:hAnsi="仿宋_GB2312" w:cs="仿宋_GB2312" w:hint="eastAsia"/>
          <w:bCs/>
          <w:color w:val="2A2A2A"/>
          <w:kern w:val="0"/>
          <w:sz w:val="22"/>
        </w:rPr>
        <w:t>苏州市流动人口分娩定点限价政策调查报告</w:t>
      </w:r>
      <w:r>
        <w:rPr>
          <w:rFonts w:ascii="仿宋_GB2312" w:eastAsia="仿宋_GB2312" w:hAnsi="仿宋_GB2312" w:cs="仿宋_GB2312"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中药安全性现状调查与对策研究</w:t>
      </w:r>
      <w:r>
        <w:rPr>
          <w:rFonts w:ascii="仿宋_GB2312" w:eastAsia="仿宋_GB2312" w:hAnsi="宋体" w:cs="宋体" w:hint="eastAsia"/>
          <w:bCs/>
          <w:color w:val="2A2A2A"/>
          <w:kern w:val="0"/>
          <w:sz w:val="22"/>
        </w:rPr>
        <w:t>》</w:t>
      </w:r>
      <w:r>
        <w:rPr>
          <w:rFonts w:ascii="仿宋_GB2312" w:eastAsia="仿宋_GB2312" w:hAnsi="宋体" w:cs="宋体"/>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“长株潭”地区农村五保户养老现状的调查与研究报告</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公共服务和政府责任的视角</w:t>
      </w:r>
      <w:r>
        <w:rPr>
          <w:rFonts w:ascii="仿宋_GB2312" w:eastAsia="仿宋_GB2312" w:hAnsi="宋体" w:cs="宋体" w:hint="eastAsia"/>
          <w:bCs/>
          <w:color w:val="2A2A2A"/>
          <w:kern w:val="0"/>
          <w:sz w:val="22"/>
        </w:rPr>
        <w:t>》</w:t>
      </w:r>
    </w:p>
    <w:p w:rsidR="003D51C3" w:rsidRDefault="003D51C3">
      <w:pPr>
        <w:widowControl/>
        <w:jc w:val="left"/>
        <w:rPr>
          <w:rFonts w:ascii="仿宋_GB2312" w:eastAsia="仿宋_GB2312" w:hAnsi="宋体" w:cs="宋体"/>
          <w:bCs/>
          <w:color w:val="2A2A2A"/>
          <w:kern w:val="0"/>
          <w:sz w:val="24"/>
          <w:szCs w:val="24"/>
        </w:rPr>
      </w:pPr>
    </w:p>
    <w:p w:rsidR="003D51C3" w:rsidRDefault="003D51C3">
      <w:pPr>
        <w:widowControl/>
        <w:jc w:val="left"/>
        <w:rPr>
          <w:rFonts w:ascii="仿宋_GB2312" w:eastAsia="仿宋_GB2312" w:hAnsi="宋体" w:cs="宋体"/>
          <w:bCs/>
          <w:color w:val="2A2A2A"/>
          <w:kern w:val="0"/>
          <w:sz w:val="24"/>
          <w:szCs w:val="24"/>
        </w:rPr>
      </w:pPr>
    </w:p>
    <w:p w:rsidR="003D51C3" w:rsidRDefault="0009713F">
      <w:pPr>
        <w:widowControl/>
        <w:jc w:val="left"/>
        <w:rPr>
          <w:rFonts w:ascii="黑体" w:eastAsia="黑体" w:hAnsi="宋体" w:cs="宋体"/>
          <w:bCs/>
          <w:color w:val="2A2A2A"/>
          <w:kern w:val="0"/>
          <w:sz w:val="24"/>
          <w:szCs w:val="24"/>
        </w:rPr>
      </w:pPr>
      <w:r>
        <w:rPr>
          <w:rFonts w:ascii="黑体" w:eastAsia="黑体" w:hAnsi="宋体" w:cs="宋体" w:hint="eastAsia"/>
          <w:bCs/>
          <w:color w:val="2A2A2A"/>
          <w:kern w:val="0"/>
          <w:sz w:val="24"/>
          <w:szCs w:val="24"/>
        </w:rPr>
        <w:t>第十一届</w:t>
      </w:r>
    </w:p>
    <w:p w:rsidR="007E0217" w:rsidRPr="007E0217" w:rsidRDefault="007E0217">
      <w:pPr>
        <w:widowControl/>
        <w:jc w:val="left"/>
        <w:rPr>
          <w:rFonts w:ascii="黑体" w:eastAsia="黑体" w:hAnsi="宋体" w:cs="宋体" w:hint="eastAsia"/>
          <w:bCs/>
          <w:color w:val="2A2A2A"/>
          <w:kern w:val="0"/>
          <w:sz w:val="24"/>
          <w:szCs w:val="24"/>
        </w:rPr>
      </w:pPr>
    </w:p>
    <w:p w:rsidR="003D51C3" w:rsidRPr="0009713F" w:rsidRDefault="0009713F">
      <w:pPr>
        <w:widowControl/>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特等奖</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人民币指数期货期权定价研究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告别徊徨</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待业大学生群体生存状态研究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基于上海的实证调查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大学生“村官”机制建设：基于</w:t>
      </w:r>
      <w:r>
        <w:rPr>
          <w:rFonts w:ascii="仿宋_GB2312" w:eastAsia="仿宋_GB2312" w:hAnsi="宋体" w:cs="宋体"/>
          <w:bCs/>
          <w:color w:val="2A2A2A"/>
          <w:kern w:val="0"/>
          <w:sz w:val="22"/>
        </w:rPr>
        <w:t>1260</w:t>
      </w:r>
      <w:r>
        <w:rPr>
          <w:rFonts w:ascii="仿宋_GB2312" w:eastAsia="仿宋_GB2312" w:hAnsi="宋体" w:cs="宋体" w:hint="eastAsia"/>
          <w:bCs/>
          <w:color w:val="2A2A2A"/>
          <w:kern w:val="0"/>
          <w:sz w:val="22"/>
        </w:rPr>
        <w:t>个乡村实证调查研究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金融海啸背景下农民工就业问题及对策研究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w:t>
      </w:r>
      <w:r>
        <w:rPr>
          <w:rFonts w:ascii="仿宋_GB2312" w:eastAsia="仿宋_GB2312" w:hAnsi="宋体" w:cs="宋体"/>
          <w:bCs/>
          <w:color w:val="2A2A2A"/>
          <w:kern w:val="0"/>
          <w:sz w:val="22"/>
        </w:rPr>
        <w:t>28</w:t>
      </w:r>
      <w:r>
        <w:rPr>
          <w:rFonts w:ascii="仿宋_GB2312" w:eastAsia="仿宋_GB2312" w:hAnsi="宋体" w:cs="宋体" w:hint="eastAsia"/>
          <w:bCs/>
          <w:color w:val="2A2A2A"/>
          <w:kern w:val="0"/>
          <w:sz w:val="22"/>
        </w:rPr>
        <w:t>个省区市的调查分析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小额贷款公司制度研究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以苍南联信小额贷款股份有限公司为例</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中小型农田水利设施长效保障机制研究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基于粮食核心生产区（河南）的调查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广东省荔枝专业合作社发展状况调查报告</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w:t>
      </w:r>
      <w:r>
        <w:rPr>
          <w:rFonts w:ascii="仿宋_GB2312" w:eastAsia="仿宋_GB2312" w:hAnsi="宋体" w:cs="宋体"/>
          <w:bCs/>
          <w:color w:val="2A2A2A"/>
          <w:kern w:val="0"/>
          <w:sz w:val="22"/>
        </w:rPr>
        <w:t>16</w:t>
      </w:r>
      <w:r>
        <w:rPr>
          <w:rFonts w:ascii="仿宋_GB2312" w:eastAsia="仿宋_GB2312" w:hAnsi="宋体" w:cs="宋体" w:hint="eastAsia"/>
          <w:bCs/>
          <w:color w:val="2A2A2A"/>
          <w:kern w:val="0"/>
          <w:sz w:val="22"/>
        </w:rPr>
        <w:t>家荔枝专业合作社的实证分析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走进“傻根”们的心世界</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关于江苏省苏南、苏北新生代农村进城务工青年价值观研究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丘陵地区农村土地流转：现状、问题及对策研究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基于对四川省射洪县的调查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现代农业背景下农民生产技能培训需求意愿及制约因素分析</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基于宁波</w:t>
      </w:r>
      <w:r>
        <w:rPr>
          <w:rFonts w:ascii="仿宋_GB2312" w:eastAsia="仿宋_GB2312" w:hAnsi="宋体" w:cs="宋体"/>
          <w:bCs/>
          <w:color w:val="2A2A2A"/>
          <w:kern w:val="0"/>
          <w:sz w:val="22"/>
        </w:rPr>
        <w:t>511</w:t>
      </w:r>
      <w:r>
        <w:rPr>
          <w:rFonts w:ascii="仿宋_GB2312" w:eastAsia="仿宋_GB2312" w:hAnsi="宋体" w:cs="宋体" w:hint="eastAsia"/>
          <w:bCs/>
          <w:color w:val="2A2A2A"/>
          <w:kern w:val="0"/>
          <w:sz w:val="22"/>
        </w:rPr>
        <w:t>个种养农户的调查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城市化进程中的失地农民安置模式探索</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基于长沙市失地农民安置经验的思考</w:t>
      </w:r>
      <w:r>
        <w:rPr>
          <w:rFonts w:ascii="仿宋_GB2312" w:eastAsia="仿宋_GB2312" w:hAnsi="宋体" w:cs="宋体" w:hint="eastAsia"/>
          <w:bCs/>
          <w:color w:val="2A2A2A"/>
          <w:kern w:val="0"/>
          <w:sz w:val="22"/>
        </w:rPr>
        <w:t>》</w:t>
      </w:r>
    </w:p>
    <w:p w:rsidR="003D51C3" w:rsidRDefault="003D51C3">
      <w:pPr>
        <w:widowControl/>
        <w:jc w:val="left"/>
        <w:rPr>
          <w:rFonts w:ascii="仿宋_GB2312" w:eastAsia="仿宋_GB2312" w:hAnsi="宋体" w:cs="宋体"/>
          <w:bCs/>
          <w:color w:val="2A2A2A"/>
          <w:kern w:val="0"/>
          <w:sz w:val="22"/>
        </w:rPr>
      </w:pPr>
    </w:p>
    <w:p w:rsidR="003D51C3" w:rsidRPr="0009713F" w:rsidRDefault="0009713F">
      <w:pPr>
        <w:widowControl/>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一等奖</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基于生态气候适宜度的农用地集约利用评价研究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断裂与重塑：“村改居”后城郊新市民群体的身份认同研究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基于上海郊区的调查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人民币“区域货币锚”效应研究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基于一个博弈模型的分析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跨越两性界线</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当代大学生性别角色发展现状、成因与引领研究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金融危机下应届本科毕业生就业问题报告</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基于天津市</w:t>
      </w:r>
      <w:r>
        <w:rPr>
          <w:rFonts w:ascii="仿宋_GB2312" w:eastAsia="仿宋_GB2312" w:hAnsi="宋体" w:cs="宋体"/>
          <w:bCs/>
          <w:color w:val="2A2A2A"/>
          <w:kern w:val="0"/>
          <w:sz w:val="22"/>
        </w:rPr>
        <w:t>14</w:t>
      </w:r>
      <w:r>
        <w:rPr>
          <w:rFonts w:ascii="仿宋_GB2312" w:eastAsia="仿宋_GB2312" w:hAnsi="宋体" w:cs="宋体" w:hint="eastAsia"/>
          <w:bCs/>
          <w:color w:val="2A2A2A"/>
          <w:kern w:val="0"/>
          <w:sz w:val="22"/>
        </w:rPr>
        <w:t>所高校的调查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发展与参与：解构城市新贫困社群福利供给的困局</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基于湖南省长沙市新贫困社群的调研报告</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决定经常账户合意水平的系统动态学观点</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基于中国的理论模型构建与实证检验</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城市化进程中，农转非居民“上楼致贫”现象探析</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基于重庆市四典型社区的实证</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基于巴彦县“参与式预算”模式的实证研究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大学生村官政策实施效用及管理对策反馈动态复杂性分析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基于循环经济理论的城市固体废弃物回收利用研究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我国高新技术企业自主创新能力的调查与测度</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以“武汉</w:t>
      </w:r>
      <w:r>
        <w:rPr>
          <w:rFonts w:ascii="仿宋_GB2312" w:eastAsia="仿宋_GB2312" w:hAnsi="宋体" w:cs="宋体"/>
          <w:bCs/>
          <w:color w:val="2A2A2A"/>
          <w:kern w:val="0"/>
          <w:sz w:val="22"/>
        </w:rPr>
        <w:t xml:space="preserve"> </w:t>
      </w:r>
      <w:r>
        <w:rPr>
          <w:rFonts w:ascii="仿宋_GB2312" w:eastAsia="仿宋_GB2312" w:hAnsi="宋体" w:cs="宋体" w:hint="eastAsia"/>
          <w:bCs/>
          <w:color w:val="2A2A2A"/>
          <w:kern w:val="0"/>
          <w:sz w:val="22"/>
        </w:rPr>
        <w:t>中国谷”高新技术企业为例</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新疆边境农牧团场扶贫效果调查报告</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旧城新补丁</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基于“补丁”概念的绍兴蕺山历史街区保护与更新研究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“期货</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订单”促生猪生产走出困境</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旅游工程项目选择与管理</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泰安宝龙酒店项目实证研究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技术措施保护绩效的实证分析</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兼议《著作权法》第二次修改中的技术措施保护问题</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大学生信用卡市场调查分析及产品创新设计</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以武汉地区大学生信用卡市场为例</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中国农村幼儿教育危机与对策的探究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新阶段三种扶贫模式在河南实践的调查研究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以信阳、驻马店、周口三市为例</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lastRenderedPageBreak/>
        <w:t>《</w:t>
      </w:r>
      <w:r>
        <w:rPr>
          <w:rFonts w:ascii="仿宋_GB2312" w:eastAsia="仿宋_GB2312" w:hAnsi="宋体" w:cs="宋体" w:hint="eastAsia"/>
          <w:bCs/>
          <w:color w:val="2A2A2A"/>
          <w:kern w:val="0"/>
          <w:sz w:val="22"/>
        </w:rPr>
        <w:t>农户借贷行为与二元金融联动影响关系的实证研究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基于中国东部、中部、西部千社万户的调查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“推拉理论”视角下农村剩余劳动力“双向转移”的制约因素及突破思路</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基于河南省许昌县的调查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湖北省农村水体污染现状及治理对策研究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大学生网络学习行为的模型构建与调查研究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我国农村水污染受害者社会救助调查与思考</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社会分化与城市底层群体的生存空间</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基于对开封市人力三轮车夫生存现状的调查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上海城乡养老保险一体化研究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基于上海市松江区的实证分析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农村基层组织财务管理规范化调研报告</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农民工市民化研究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基于社会贡献与社会成本视角</w:t>
      </w:r>
      <w:r>
        <w:rPr>
          <w:rFonts w:ascii="仿宋_GB2312" w:eastAsia="仿宋_GB2312" w:hAnsi="宋体" w:cs="宋体" w:hint="eastAsia"/>
          <w:bCs/>
          <w:color w:val="2A2A2A"/>
          <w:kern w:val="0"/>
          <w:sz w:val="22"/>
        </w:rPr>
        <w:t>》</w:t>
      </w:r>
    </w:p>
    <w:p w:rsidR="003D51C3" w:rsidRDefault="003D51C3">
      <w:pPr>
        <w:widowControl/>
        <w:jc w:val="left"/>
        <w:rPr>
          <w:rFonts w:ascii="仿宋_GB2312" w:eastAsia="仿宋_GB2312" w:hAnsi="宋体" w:cs="宋体"/>
          <w:bCs/>
          <w:color w:val="2A2A2A"/>
          <w:kern w:val="0"/>
          <w:sz w:val="24"/>
          <w:szCs w:val="24"/>
        </w:rPr>
      </w:pPr>
    </w:p>
    <w:p w:rsidR="007E0217" w:rsidRPr="0009713F" w:rsidRDefault="007E0217">
      <w:pPr>
        <w:widowControl/>
        <w:jc w:val="left"/>
        <w:rPr>
          <w:rFonts w:ascii="仿宋_GB2312" w:hAnsi="宋体" w:cs="宋体" w:hint="eastAsia"/>
          <w:bCs/>
          <w:color w:val="2A2A2A"/>
          <w:kern w:val="0"/>
          <w:sz w:val="24"/>
          <w:szCs w:val="24"/>
        </w:rPr>
      </w:pPr>
    </w:p>
    <w:p w:rsidR="003D51C3" w:rsidRDefault="0009713F">
      <w:pPr>
        <w:widowControl/>
        <w:jc w:val="left"/>
        <w:rPr>
          <w:rFonts w:ascii="黑体" w:eastAsia="黑体" w:hAnsi="宋体" w:cs="宋体"/>
          <w:bCs/>
          <w:color w:val="2A2A2A"/>
          <w:kern w:val="0"/>
          <w:sz w:val="24"/>
          <w:szCs w:val="24"/>
        </w:rPr>
      </w:pPr>
      <w:r>
        <w:rPr>
          <w:rFonts w:ascii="黑体" w:eastAsia="黑体" w:hAnsi="宋体" w:cs="宋体" w:hint="eastAsia"/>
          <w:bCs/>
          <w:color w:val="2A2A2A"/>
          <w:kern w:val="0"/>
          <w:sz w:val="24"/>
          <w:szCs w:val="24"/>
        </w:rPr>
        <w:t>第十二届</w:t>
      </w:r>
    </w:p>
    <w:p w:rsidR="007E0217" w:rsidRPr="007E0217" w:rsidRDefault="007E0217">
      <w:pPr>
        <w:widowControl/>
        <w:jc w:val="left"/>
        <w:rPr>
          <w:rFonts w:ascii="黑体" w:eastAsia="黑体" w:hAnsi="宋体" w:cs="宋体" w:hint="eastAsia"/>
          <w:bCs/>
          <w:color w:val="2A2A2A"/>
          <w:kern w:val="0"/>
          <w:sz w:val="24"/>
          <w:szCs w:val="24"/>
        </w:rPr>
      </w:pPr>
    </w:p>
    <w:p w:rsidR="003D51C3" w:rsidRPr="0009713F" w:rsidRDefault="0009713F">
      <w:pPr>
        <w:widowControl/>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特等奖</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冲击我国城市化进程瓶颈的一项变革</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基于重庆市户籍制度改革现状的调查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西藏无电区农牧民用电对策研究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基于对拉孜县新能源利用的实证分析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转型期大学生就业问题及其对策研究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基于全国</w:t>
      </w:r>
      <w:r>
        <w:rPr>
          <w:rFonts w:ascii="仿宋_GB2312" w:eastAsia="仿宋_GB2312" w:hAnsi="宋体" w:cs="宋体"/>
          <w:bCs/>
          <w:color w:val="2A2A2A"/>
          <w:kern w:val="0"/>
          <w:sz w:val="22"/>
        </w:rPr>
        <w:t>29</w:t>
      </w:r>
      <w:r>
        <w:rPr>
          <w:rFonts w:ascii="仿宋_GB2312" w:eastAsia="仿宋_GB2312" w:hAnsi="宋体" w:cs="宋体" w:hint="eastAsia"/>
          <w:bCs/>
          <w:color w:val="2A2A2A"/>
          <w:kern w:val="0"/>
          <w:sz w:val="22"/>
        </w:rPr>
        <w:t>个省市自治区的调查分析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青春集合在军旗下</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新时期大学生“从军热”动因调查及引导机制研究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农民利益是如何被损害的</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资源开发中的利益博弈与利益失衡</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特大自然灾害下救灾及灾后重建中人文精神的价值与作用研究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以“汶川大地震”为例的个案分析</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城乡一体化进程中土地股份合作的制度演进与创新</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以苏州市上林村为个案</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乡土视野中的纠纷解决</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以海安法院的疏导式庭审为样本</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告别孤独：新生代农民工社会融合问题研究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基于全国</w:t>
      </w:r>
      <w:r>
        <w:rPr>
          <w:rFonts w:ascii="仿宋_GB2312" w:eastAsia="仿宋_GB2312" w:hAnsi="宋体" w:cs="宋体"/>
          <w:bCs/>
          <w:color w:val="2A2A2A"/>
          <w:kern w:val="0"/>
          <w:sz w:val="22"/>
        </w:rPr>
        <w:t>7</w:t>
      </w:r>
      <w:r>
        <w:rPr>
          <w:rFonts w:ascii="仿宋_GB2312" w:eastAsia="仿宋_GB2312" w:hAnsi="宋体" w:cs="宋体" w:hint="eastAsia"/>
          <w:bCs/>
          <w:color w:val="2A2A2A"/>
          <w:kern w:val="0"/>
          <w:sz w:val="22"/>
        </w:rPr>
        <w:t>省</w:t>
      </w:r>
      <w:r>
        <w:rPr>
          <w:rFonts w:ascii="仿宋_GB2312" w:eastAsia="仿宋_GB2312" w:hAnsi="宋体" w:cs="宋体"/>
          <w:bCs/>
          <w:color w:val="2A2A2A"/>
          <w:kern w:val="0"/>
          <w:sz w:val="22"/>
        </w:rPr>
        <w:t>5547</w:t>
      </w:r>
      <w:r>
        <w:rPr>
          <w:rFonts w:ascii="仿宋_GB2312" w:eastAsia="仿宋_GB2312" w:hAnsi="宋体" w:cs="宋体" w:hint="eastAsia"/>
          <w:bCs/>
          <w:color w:val="2A2A2A"/>
          <w:kern w:val="0"/>
          <w:sz w:val="22"/>
        </w:rPr>
        <w:t>个样本的实证调查</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基于</w:t>
      </w:r>
      <w:r>
        <w:rPr>
          <w:rFonts w:ascii="仿宋_GB2312" w:eastAsia="仿宋_GB2312" w:hAnsi="宋体" w:cs="宋体"/>
          <w:bCs/>
          <w:color w:val="2A2A2A"/>
          <w:kern w:val="0"/>
          <w:sz w:val="22"/>
        </w:rPr>
        <w:t>GDP</w:t>
      </w:r>
      <w:r>
        <w:rPr>
          <w:rFonts w:ascii="仿宋_GB2312" w:eastAsia="仿宋_GB2312" w:hAnsi="宋体" w:cs="宋体" w:hint="eastAsia"/>
          <w:bCs/>
          <w:color w:val="2A2A2A"/>
          <w:kern w:val="0"/>
          <w:sz w:val="22"/>
        </w:rPr>
        <w:t>的最低工资标准测算模型实证研究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以浙江省为例</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科学发展与两型社会建设指导下发展有色金属循环产业研究与探索</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以中国银都湖南永兴县为例</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多民族地区宗教和谐发展研究</w:t>
      </w:r>
      <w:r>
        <w:rPr>
          <w:rFonts w:ascii="仿宋_GB2312" w:eastAsia="仿宋_GB2312" w:hAnsi="宋体" w:cs="宋体"/>
          <w:bCs/>
          <w:color w:val="2A2A2A"/>
          <w:kern w:val="0"/>
          <w:sz w:val="22"/>
        </w:rPr>
        <w:t>——</w:t>
      </w:r>
      <w:r>
        <w:rPr>
          <w:rFonts w:ascii="仿宋_GB2312" w:eastAsia="仿宋_GB2312" w:hAnsi="宋体" w:cs="宋体" w:hint="eastAsia"/>
          <w:bCs/>
          <w:color w:val="2A2A2A"/>
          <w:kern w:val="0"/>
          <w:sz w:val="22"/>
        </w:rPr>
        <w:t>以四川省康定县炉城镇为例</w:t>
      </w:r>
      <w:r>
        <w:rPr>
          <w:rFonts w:ascii="仿宋_GB2312" w:eastAsia="仿宋_GB2312" w:hAnsi="宋体" w:cs="宋体" w:hint="eastAsia"/>
          <w:bCs/>
          <w:color w:val="2A2A2A"/>
          <w:kern w:val="0"/>
          <w:sz w:val="22"/>
        </w:rPr>
        <w:t>》</w:t>
      </w:r>
    </w:p>
    <w:p w:rsidR="003D51C3" w:rsidRDefault="003D51C3">
      <w:pPr>
        <w:widowControl/>
        <w:jc w:val="left"/>
        <w:rPr>
          <w:rFonts w:ascii="仿宋_GB2312" w:eastAsia="仿宋_GB2312" w:hAnsi="宋体" w:cs="宋体"/>
          <w:bCs/>
          <w:color w:val="2A2A2A"/>
          <w:kern w:val="0"/>
          <w:sz w:val="24"/>
          <w:szCs w:val="24"/>
        </w:rPr>
      </w:pPr>
    </w:p>
    <w:p w:rsidR="007E0217" w:rsidRDefault="0009713F">
      <w:pPr>
        <w:pStyle w:val="a9"/>
        <w:rPr>
          <w:rStyle w:val="aa"/>
          <w:rFonts w:ascii="黑体" w:eastAsia="黑体" w:hAnsi="黑体" w:cs="黑体" w:hint="eastAsia"/>
          <w:b w:val="0"/>
          <w:bCs w:val="0"/>
        </w:rPr>
      </w:pPr>
      <w:r>
        <w:rPr>
          <w:rStyle w:val="aa"/>
          <w:rFonts w:ascii="黑体" w:eastAsia="黑体" w:hAnsi="黑体" w:cs="黑体" w:hint="eastAsia"/>
          <w:b w:val="0"/>
          <w:bCs w:val="0"/>
        </w:rPr>
        <w:t>第十三届</w:t>
      </w:r>
    </w:p>
    <w:p w:rsidR="007E0217" w:rsidRPr="0009713F" w:rsidRDefault="007E0217">
      <w:pPr>
        <w:widowControl/>
        <w:jc w:val="left"/>
        <w:rPr>
          <w:rFonts w:ascii="仿宋_GB2312" w:hAnsi="宋体" w:cs="宋体"/>
          <w:bCs/>
          <w:color w:val="2A2A2A"/>
          <w:kern w:val="0"/>
          <w:sz w:val="24"/>
          <w:szCs w:val="24"/>
        </w:rPr>
      </w:pPr>
    </w:p>
    <w:p w:rsidR="003D51C3" w:rsidRPr="0009713F" w:rsidRDefault="0009713F">
      <w:pPr>
        <w:widowControl/>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特等奖</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《建设工程表见代理纠纷的审判方法和风险防范研究——基于全国</w:t>
      </w:r>
      <w:r>
        <w:rPr>
          <w:rFonts w:ascii="仿宋_GB2312" w:eastAsia="仿宋_GB2312" w:hAnsi="宋体" w:cs="宋体" w:hint="eastAsia"/>
          <w:bCs/>
          <w:color w:val="2A2A2A"/>
          <w:kern w:val="0"/>
          <w:sz w:val="22"/>
        </w:rPr>
        <w:t>230</w:t>
      </w:r>
      <w:r>
        <w:rPr>
          <w:rFonts w:ascii="仿宋_GB2312" w:eastAsia="仿宋_GB2312" w:hAnsi="宋体" w:cs="宋体" w:hint="eastAsia"/>
          <w:bCs/>
          <w:color w:val="2A2A2A"/>
          <w:kern w:val="0"/>
          <w:sz w:val="22"/>
        </w:rPr>
        <w:t>件案例的实证分析》</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《封闭管制还是开放协商：社会管理新模式的实践与探索——以吉林省白山市吊水壶村为例》</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《流浪儿童何以“流浪”——对新疆流浪儿童成因与对策研究》</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《中国慢性病防治“四位一体”管理模式的探索——基于南京九社区老年糖尿病患者的调查与服务实践》</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《推进我国教育公平的一项实实在在的工作——对南京市加强农民工子弟学校发展建设实践的调查研究》</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《新型农村合作经济组织发展道路的探索——以苏州市湖桥村为例》</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《一厢情愿到两情相悦：浙江省高校创业</w:t>
      </w:r>
      <w:r>
        <w:rPr>
          <w:rFonts w:ascii="仿宋_GB2312" w:eastAsia="仿宋_GB2312" w:hAnsi="宋体" w:cs="宋体" w:hint="eastAsia"/>
          <w:bCs/>
          <w:color w:val="2A2A2A"/>
          <w:kern w:val="0"/>
          <w:sz w:val="22"/>
        </w:rPr>
        <w:t>教育模式与发展路径》</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lastRenderedPageBreak/>
        <w:t>《产业转移粘性是如何产生？——基于泛长三角地区百家企业的调查研究</w:t>
      </w:r>
      <w:r>
        <w:rPr>
          <w:rFonts w:ascii="仿宋_GB2312" w:eastAsia="仿宋_GB2312" w:hAnsi="宋体" w:cs="宋体" w:hint="eastAsia"/>
          <w:bCs/>
          <w:color w:val="2A2A2A"/>
          <w:kern w:val="0"/>
          <w:sz w:val="22"/>
        </w:rPr>
        <w:t>》</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《信用共同体“贷”动小微企业创富梦——江西省探索小微企业走出融资困境的调查报告》</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《新型职业农民培育：模式创新与政策考量——基于粮食主产区百村调研》</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《利益调整与制度变革：让新居民平等融入社区</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对温州新居民社区融合</w:t>
      </w:r>
      <w:r>
        <w:rPr>
          <w:rFonts w:ascii="仿宋_GB2312" w:eastAsia="仿宋_GB2312" w:hAnsi="宋体" w:cs="宋体" w:hint="eastAsia"/>
          <w:bCs/>
          <w:color w:val="2A2A2A"/>
          <w:kern w:val="0"/>
          <w:sz w:val="22"/>
        </w:rPr>
        <w:t>的调查分析》</w:t>
      </w:r>
      <w:r>
        <w:rPr>
          <w:rFonts w:ascii="仿宋_GB2312" w:eastAsia="仿宋_GB2312" w:hAnsi="宋体" w:cs="宋体" w:hint="eastAsia"/>
          <w:bCs/>
          <w:color w:val="2A2A2A"/>
          <w:kern w:val="0"/>
          <w:sz w:val="22"/>
        </w:rPr>
        <w:t xml:space="preserve">　　</w:t>
      </w:r>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《中国非正规小微企业生存性与合法性研究——基于广东省</w:t>
      </w:r>
      <w:r>
        <w:rPr>
          <w:rFonts w:ascii="仿宋_GB2312" w:eastAsia="仿宋_GB2312" w:hAnsi="宋体" w:cs="宋体" w:hint="eastAsia"/>
          <w:bCs/>
          <w:color w:val="2A2A2A"/>
          <w:kern w:val="0"/>
          <w:sz w:val="22"/>
        </w:rPr>
        <w:t>8</w:t>
      </w:r>
      <w:r>
        <w:rPr>
          <w:rFonts w:ascii="仿宋_GB2312" w:eastAsia="仿宋_GB2312" w:hAnsi="宋体" w:cs="宋体" w:hint="eastAsia"/>
          <w:bCs/>
          <w:color w:val="2A2A2A"/>
          <w:kern w:val="0"/>
          <w:sz w:val="22"/>
        </w:rPr>
        <w:t>个集群</w:t>
      </w:r>
      <w:r>
        <w:rPr>
          <w:rFonts w:ascii="仿宋_GB2312" w:eastAsia="仿宋_GB2312" w:hAnsi="宋体" w:cs="宋体" w:hint="eastAsia"/>
          <w:bCs/>
          <w:color w:val="2A2A2A"/>
          <w:kern w:val="0"/>
          <w:sz w:val="22"/>
        </w:rPr>
        <w:t>1240</w:t>
      </w:r>
      <w:r>
        <w:rPr>
          <w:rFonts w:ascii="仿宋_GB2312" w:eastAsia="仿宋_GB2312" w:hAnsi="宋体" w:cs="宋体" w:hint="eastAsia"/>
          <w:bCs/>
          <w:color w:val="2A2A2A"/>
          <w:kern w:val="0"/>
          <w:sz w:val="22"/>
        </w:rPr>
        <w:t>家企业的案例调研》</w:t>
      </w:r>
    </w:p>
    <w:p w:rsidR="003D51C3" w:rsidRDefault="003D51C3">
      <w:pPr>
        <w:widowControl/>
        <w:jc w:val="left"/>
        <w:rPr>
          <w:rFonts w:ascii="仿宋_GB2312" w:eastAsia="仿宋_GB2312" w:hAnsi="宋体" w:cs="宋体"/>
          <w:bCs/>
          <w:color w:val="2A2A2A"/>
          <w:kern w:val="0"/>
          <w:sz w:val="24"/>
          <w:szCs w:val="24"/>
        </w:rPr>
      </w:pPr>
    </w:p>
    <w:p w:rsidR="003D51C3" w:rsidRDefault="003D51C3">
      <w:pPr>
        <w:widowControl/>
        <w:jc w:val="left"/>
        <w:rPr>
          <w:rFonts w:ascii="仿宋_GB2312" w:eastAsia="仿宋_GB2312" w:hAnsi="宋体" w:cs="宋体"/>
          <w:bCs/>
          <w:color w:val="2A2A2A"/>
          <w:kern w:val="0"/>
          <w:sz w:val="24"/>
          <w:szCs w:val="24"/>
        </w:rPr>
      </w:pPr>
    </w:p>
    <w:p w:rsidR="003D51C3" w:rsidRDefault="0009713F">
      <w:pPr>
        <w:widowControl/>
        <w:jc w:val="left"/>
        <w:rPr>
          <w:rFonts w:ascii="黑体" w:eastAsia="黑体" w:hAnsi="黑体" w:cs="宋体"/>
          <w:bCs/>
          <w:color w:val="2A2A2A"/>
          <w:kern w:val="0"/>
          <w:sz w:val="24"/>
          <w:szCs w:val="24"/>
        </w:rPr>
      </w:pPr>
      <w:r>
        <w:rPr>
          <w:rFonts w:ascii="黑体" w:eastAsia="黑体" w:hAnsi="黑体" w:cs="宋体" w:hint="eastAsia"/>
          <w:bCs/>
          <w:color w:val="2A2A2A"/>
          <w:kern w:val="0"/>
          <w:sz w:val="24"/>
          <w:szCs w:val="24"/>
        </w:rPr>
        <w:t>第十四届</w:t>
      </w:r>
    </w:p>
    <w:p w:rsidR="003D51C3" w:rsidRDefault="003D51C3">
      <w:pPr>
        <w:widowControl/>
        <w:jc w:val="left"/>
        <w:rPr>
          <w:rFonts w:ascii="仿宋_GB2312" w:eastAsia="仿宋_GB2312" w:hAnsi="宋体" w:cs="宋体"/>
          <w:bCs/>
          <w:color w:val="2A2A2A"/>
          <w:kern w:val="0"/>
          <w:sz w:val="24"/>
          <w:szCs w:val="24"/>
        </w:rPr>
      </w:pPr>
    </w:p>
    <w:p w:rsidR="003D51C3" w:rsidRPr="0009713F" w:rsidRDefault="0009713F">
      <w:pPr>
        <w:widowControl/>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特等奖</w:t>
      </w:r>
      <w:bookmarkStart w:id="0" w:name="_GoBack"/>
      <w:bookmarkEnd w:id="0"/>
    </w:p>
    <w:p w:rsidR="003D51C3" w:rsidRDefault="0009713F">
      <w:pPr>
        <w:widowControl/>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《“情理之治”：基层信访办的运作逻辑——北京市</w:t>
      </w:r>
      <w:r>
        <w:rPr>
          <w:rFonts w:ascii="仿宋_GB2312" w:eastAsia="仿宋_GB2312" w:hAnsi="宋体" w:cs="宋体"/>
          <w:bCs/>
          <w:color w:val="2A2A2A"/>
          <w:kern w:val="0"/>
          <w:sz w:val="22"/>
        </w:rPr>
        <w:t>A</w:t>
      </w:r>
      <w:r>
        <w:rPr>
          <w:rFonts w:ascii="仿宋_GB2312" w:eastAsia="仿宋_GB2312" w:hAnsi="宋体" w:cs="宋体" w:hint="eastAsia"/>
          <w:bCs/>
          <w:color w:val="2A2A2A"/>
          <w:kern w:val="0"/>
          <w:sz w:val="22"/>
        </w:rPr>
        <w:t>乡“无理上访”的案例分析》</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《农民工欠薪问题何以在务工人员大县高校解决？——基于浙江省玉环县清债办模式的调研》</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《中国典型湿地发展影响因素探究之旅——基于对山东、宁夏、云南三省十年生态科考的思考》</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《乡土社会与市场经济的互嵌——基于福建东庄镇医疗产业同乡同业现象的实地调查》</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《用兴趣浇灌人才成长的苗圃——以复旦基础学科拔尖人才培养模式为例》</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《经济发达、人口众多的民族社区治理调查——以福建省晋江市陈埭镇为例》</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《生态文明建设中的村民动员机制探索——基于江苏省建华村创建国家级生态村的实证研究》</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《“丰富环境”戒毒劳教后时代强制隔离戒毒</w:t>
      </w:r>
      <w:r>
        <w:rPr>
          <w:rFonts w:ascii="仿宋_GB2312" w:eastAsia="仿宋_GB2312" w:hAnsi="宋体" w:cs="宋体" w:hint="eastAsia"/>
          <w:bCs/>
          <w:color w:val="2A2A2A"/>
          <w:kern w:val="0"/>
          <w:sz w:val="22"/>
        </w:rPr>
        <w:t>模式的社会化新探索——基于浙江</w:t>
      </w:r>
      <w:r>
        <w:rPr>
          <w:rFonts w:ascii="仿宋_GB2312" w:eastAsia="仿宋_GB2312" w:hAnsi="宋体" w:cs="宋体"/>
          <w:bCs/>
          <w:color w:val="2A2A2A"/>
          <w:kern w:val="0"/>
          <w:sz w:val="22"/>
        </w:rPr>
        <w:t>5</w:t>
      </w:r>
      <w:r>
        <w:rPr>
          <w:rFonts w:ascii="仿宋_GB2312" w:eastAsia="仿宋_GB2312" w:hAnsi="宋体" w:cs="宋体" w:hint="eastAsia"/>
          <w:bCs/>
          <w:color w:val="2A2A2A"/>
          <w:kern w:val="0"/>
          <w:sz w:val="22"/>
        </w:rPr>
        <w:t>家强制隔离戒毒所的实证调研》</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《土地流转、农民权益与新型经营主体：在流转中实现共赢——河南鄢陵模式探析》</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《新常态下我国水土流失治理机制的探索——基于“长汀经验”的调查与思考》</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《城镇化进程中农村基层治理体制创新——以“政经分离”为特征的南海农村综合改革调研》</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《广东省农村土地流转模式比较研究——基于</w:t>
      </w:r>
      <w:r>
        <w:rPr>
          <w:rFonts w:ascii="仿宋_GB2312" w:eastAsia="仿宋_GB2312" w:hAnsi="宋体" w:cs="宋体"/>
          <w:bCs/>
          <w:color w:val="2A2A2A"/>
          <w:kern w:val="0"/>
          <w:sz w:val="22"/>
        </w:rPr>
        <w:t>8</w:t>
      </w:r>
      <w:r>
        <w:rPr>
          <w:rFonts w:ascii="仿宋_GB2312" w:eastAsia="仿宋_GB2312" w:hAnsi="宋体" w:cs="宋体" w:hint="eastAsia"/>
          <w:bCs/>
          <w:color w:val="2A2A2A"/>
          <w:kern w:val="0"/>
          <w:sz w:val="22"/>
        </w:rPr>
        <w:t>市</w:t>
      </w:r>
      <w:r>
        <w:rPr>
          <w:rFonts w:ascii="仿宋_GB2312" w:eastAsia="仿宋_GB2312" w:hAnsi="宋体" w:cs="宋体"/>
          <w:bCs/>
          <w:color w:val="2A2A2A"/>
          <w:kern w:val="0"/>
          <w:sz w:val="22"/>
        </w:rPr>
        <w:t>22</w:t>
      </w:r>
      <w:r>
        <w:rPr>
          <w:rFonts w:ascii="仿宋_GB2312" w:eastAsia="仿宋_GB2312" w:hAnsi="宋体" w:cs="宋体" w:hint="eastAsia"/>
          <w:bCs/>
          <w:color w:val="2A2A2A"/>
          <w:kern w:val="0"/>
          <w:sz w:val="22"/>
        </w:rPr>
        <w:t>个行政村的实地调研》</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《初中生课业负担指标模型的构建与应用——基于有代表性的个案的实证研究》</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《一个村庄的涅槃——以云南边境民族地区</w:t>
      </w:r>
      <w:r>
        <w:rPr>
          <w:rFonts w:ascii="仿宋_GB2312" w:eastAsia="仿宋_GB2312" w:hAnsi="宋体" w:cs="宋体"/>
          <w:bCs/>
          <w:color w:val="2A2A2A"/>
          <w:kern w:val="0"/>
          <w:sz w:val="22"/>
        </w:rPr>
        <w:t>R</w:t>
      </w:r>
      <w:r>
        <w:rPr>
          <w:rFonts w:ascii="仿宋_GB2312" w:eastAsia="仿宋_GB2312" w:hAnsi="宋体" w:cs="宋体" w:hint="eastAsia"/>
          <w:bCs/>
          <w:color w:val="2A2A2A"/>
          <w:kern w:val="0"/>
          <w:sz w:val="22"/>
        </w:rPr>
        <w:t>村毒品问题的乡村控制为视角》</w:t>
      </w:r>
    </w:p>
    <w:p w:rsidR="003D51C3" w:rsidRDefault="003D51C3">
      <w:pPr>
        <w:widowControl/>
        <w:snapToGrid w:val="0"/>
        <w:ind w:firstLineChars="200" w:firstLine="480"/>
        <w:jc w:val="left"/>
        <w:rPr>
          <w:rFonts w:ascii="仿宋_GB2312" w:eastAsia="仿宋_GB2312" w:hAnsi="宋体" w:cs="宋体"/>
          <w:bCs/>
          <w:color w:val="2A2A2A"/>
          <w:kern w:val="0"/>
          <w:sz w:val="24"/>
          <w:szCs w:val="24"/>
        </w:rPr>
      </w:pPr>
    </w:p>
    <w:p w:rsidR="003D51C3" w:rsidRDefault="003D51C3">
      <w:pPr>
        <w:widowControl/>
        <w:snapToGrid w:val="0"/>
        <w:ind w:firstLineChars="200" w:firstLine="480"/>
        <w:jc w:val="left"/>
        <w:rPr>
          <w:rFonts w:ascii="仿宋_GB2312" w:eastAsia="仿宋_GB2312" w:hAnsi="宋体" w:cs="宋体"/>
          <w:bCs/>
          <w:color w:val="2A2A2A"/>
          <w:kern w:val="0"/>
          <w:sz w:val="24"/>
          <w:szCs w:val="24"/>
        </w:rPr>
      </w:pPr>
    </w:p>
    <w:p w:rsidR="003D51C3" w:rsidRDefault="0009713F">
      <w:pPr>
        <w:widowControl/>
        <w:snapToGrid w:val="0"/>
        <w:jc w:val="left"/>
        <w:rPr>
          <w:rFonts w:ascii="黑体" w:eastAsia="黑体" w:hAnsi="黑体" w:cs="黑体"/>
          <w:bCs/>
          <w:color w:val="2A2A2A"/>
          <w:kern w:val="0"/>
          <w:sz w:val="24"/>
          <w:szCs w:val="24"/>
        </w:rPr>
      </w:pPr>
      <w:r>
        <w:rPr>
          <w:rFonts w:ascii="黑体" w:eastAsia="黑体" w:hAnsi="黑体" w:cs="黑体" w:hint="eastAsia"/>
          <w:bCs/>
          <w:color w:val="2A2A2A"/>
          <w:kern w:val="0"/>
          <w:sz w:val="24"/>
          <w:szCs w:val="24"/>
        </w:rPr>
        <w:t>第十五届</w:t>
      </w:r>
    </w:p>
    <w:p w:rsidR="003D51C3" w:rsidRDefault="003D51C3">
      <w:pPr>
        <w:widowControl/>
        <w:snapToGrid w:val="0"/>
        <w:jc w:val="left"/>
        <w:rPr>
          <w:rFonts w:ascii="仿宋_GB2312" w:eastAsia="仿宋_GB2312" w:hAnsi="宋体" w:cs="宋体"/>
          <w:bCs/>
          <w:color w:val="2A2A2A"/>
          <w:kern w:val="0"/>
          <w:sz w:val="24"/>
          <w:szCs w:val="24"/>
        </w:rPr>
      </w:pPr>
    </w:p>
    <w:p w:rsidR="003D51C3" w:rsidRPr="0009713F" w:rsidRDefault="0009713F" w:rsidP="007E0217">
      <w:pPr>
        <w:widowControl/>
        <w:snapToGrid w:val="0"/>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特等奖</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《资源型村庄的权力结构及治理的变迁——基于对山西省</w:t>
      </w:r>
      <w:r>
        <w:rPr>
          <w:rFonts w:ascii="仿宋_GB2312" w:eastAsia="仿宋_GB2312" w:hAnsi="宋体" w:cs="宋体" w:hint="eastAsia"/>
          <w:bCs/>
          <w:color w:val="2A2A2A"/>
          <w:kern w:val="0"/>
          <w:sz w:val="22"/>
        </w:rPr>
        <w:t>T</w:t>
      </w:r>
      <w:r>
        <w:rPr>
          <w:rFonts w:ascii="仿宋_GB2312" w:eastAsia="仿宋_GB2312" w:hAnsi="宋体" w:cs="宋体" w:hint="eastAsia"/>
          <w:bCs/>
          <w:color w:val="2A2A2A"/>
          <w:kern w:val="0"/>
          <w:sz w:val="22"/>
        </w:rPr>
        <w:t>村历史的实证研究》</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《境遇与选择：当代大学生的休闲生活方式及满意度研究</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基于天津市高校大学生的调查》</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《中国城市居民生活垃圾分类处理研究——三维综合分类法处理垃圾的智能应用》</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《开源还是节流——山西省贫困地区居民收入与消费结构调查》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《一张地图、一座城市、一种文明——以上海首张生态文明教育资源地图开发为例》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《农民专业合作社运行现状与利益联结机制研究</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基于鲁、皖、浙三地合作社实地调研》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《最后一批南京大屠杀幸存者个体生命记忆——</w:t>
      </w:r>
      <w:r>
        <w:rPr>
          <w:rFonts w:ascii="仿宋_GB2312" w:eastAsia="仿宋_GB2312" w:hAnsi="宋体" w:cs="宋体" w:hint="eastAsia"/>
          <w:bCs/>
          <w:color w:val="2A2A2A"/>
          <w:kern w:val="0"/>
          <w:sz w:val="22"/>
        </w:rPr>
        <w:t>1937</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2017</w:t>
      </w:r>
      <w:r>
        <w:rPr>
          <w:rFonts w:ascii="仿宋_GB2312" w:eastAsia="仿宋_GB2312" w:hAnsi="宋体" w:cs="宋体" w:hint="eastAsia"/>
          <w:bCs/>
          <w:color w:val="2A2A2A"/>
          <w:kern w:val="0"/>
          <w:sz w:val="22"/>
        </w:rPr>
        <w:t xml:space="preserve">：穿越八十年的家国之梦》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《需要为本，优势取向：创新流动儿童权益保护社会工作服务模式</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常州一校三社区的行动研究》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《中心城市大气污染治理体制改革与创新——基于南京市的纵向案例调研》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lastRenderedPageBreak/>
        <w:t xml:space="preserve">《“一带一路”框架下高等教育国际吸引力提升路径探究——一项基于“一带一路”沿线国家来苏留学生教育的调查》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《最好的告别：安乐死的社会意愿及合法化路径探究——以浙江省为例》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《从“愁城难解”到“城人之美”：基于武汉市流动摊贩的全民自治模式</w:t>
      </w:r>
      <w:r>
        <w:rPr>
          <w:rFonts w:ascii="仿宋_GB2312" w:eastAsia="仿宋_GB2312" w:hAnsi="宋体" w:cs="宋体" w:hint="eastAsia"/>
          <w:bCs/>
          <w:color w:val="2A2A2A"/>
          <w:kern w:val="0"/>
          <w:sz w:val="22"/>
        </w:rPr>
        <w:t>探究》</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《法律规制视角下历史遗留重金属污染防治的风险分析与对策选择调研报告》</w:t>
      </w:r>
      <w:r>
        <w:rPr>
          <w:rFonts w:ascii="仿宋_GB2312" w:eastAsia="仿宋_GB2312" w:hAnsi="宋体" w:cs="宋体" w:hint="eastAsia"/>
          <w:bCs/>
          <w:color w:val="2A2A2A"/>
          <w:kern w:val="0"/>
          <w:sz w:val="22"/>
        </w:rPr>
        <w:t xml:space="preserve"> </w:t>
      </w:r>
      <w:r>
        <w:rPr>
          <w:rFonts w:ascii="仿宋_GB2312" w:eastAsia="仿宋_GB2312" w:hAnsi="宋体" w:cs="宋体" w:hint="eastAsia"/>
          <w:bCs/>
          <w:color w:val="2A2A2A"/>
          <w:kern w:val="0"/>
          <w:sz w:val="22"/>
        </w:rPr>
        <w:t xml:space="preserve">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《“精准扶贫”典型、经验与贫困户满意度调查研究——基于南疆少数民族集中连片特困区》</w:t>
      </w:r>
    </w:p>
    <w:p w:rsidR="003D51C3" w:rsidRDefault="003D51C3">
      <w:pPr>
        <w:widowControl/>
        <w:snapToGrid w:val="0"/>
        <w:ind w:firstLineChars="200" w:firstLine="480"/>
        <w:jc w:val="left"/>
        <w:rPr>
          <w:rFonts w:ascii="仿宋_GB2312" w:eastAsia="仿宋_GB2312" w:hAnsi="宋体" w:cs="宋体"/>
          <w:bCs/>
          <w:color w:val="2A2A2A"/>
          <w:kern w:val="0"/>
          <w:sz w:val="24"/>
          <w:szCs w:val="24"/>
        </w:rPr>
      </w:pPr>
    </w:p>
    <w:p w:rsidR="003D51C3" w:rsidRPr="0009713F" w:rsidRDefault="0009713F" w:rsidP="007E0217">
      <w:pPr>
        <w:widowControl/>
        <w:snapToGrid w:val="0"/>
        <w:jc w:val="left"/>
        <w:rPr>
          <w:rFonts w:ascii="仿宋_GB2312" w:hAnsi="宋体" w:cs="宋体" w:hint="eastAsia"/>
          <w:bCs/>
          <w:color w:val="2A2A2A"/>
          <w:kern w:val="0"/>
          <w:sz w:val="24"/>
          <w:szCs w:val="24"/>
        </w:rPr>
      </w:pPr>
      <w:r>
        <w:rPr>
          <w:rFonts w:ascii="仿宋_GB2312" w:eastAsia="仿宋_GB2312" w:hAnsi="宋体" w:cs="宋体" w:hint="eastAsia"/>
          <w:bCs/>
          <w:color w:val="2A2A2A"/>
          <w:kern w:val="0"/>
          <w:sz w:val="24"/>
          <w:szCs w:val="24"/>
        </w:rPr>
        <w:t>一等奖</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《留守与流动：流动务工人员子女更可能走向“阶层再生产”吗？</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基于福建泉州部分中小学的比较研究》</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《北京旧城胡同</w:t>
      </w:r>
      <w:r>
        <w:rPr>
          <w:rFonts w:ascii="仿宋_GB2312" w:eastAsia="仿宋_GB2312" w:hAnsi="宋体" w:cs="宋体" w:hint="eastAsia"/>
          <w:bCs/>
          <w:color w:val="2A2A2A"/>
          <w:kern w:val="0"/>
          <w:sz w:val="22"/>
        </w:rPr>
        <w:t>We</w:t>
      </w:r>
      <w:r>
        <w:rPr>
          <w:rFonts w:ascii="仿宋_GB2312" w:eastAsia="仿宋_GB2312" w:hAnsi="宋体" w:cs="宋体" w:hint="eastAsia"/>
          <w:bCs/>
          <w:color w:val="2A2A2A"/>
          <w:kern w:val="0"/>
          <w:sz w:val="22"/>
        </w:rPr>
        <w:t>空间——东四南历史文化保护区胡同微空间营造》</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《京津冀雾霾空间关联特征及其影响因素的空间溢出效应分析——基于空间自相关和空间杜宾模型》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《农民合作何以可能：农民合作社的发生逻辑及其发展困境研究》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《当代运河船民社会疏离治理模式研究——记民生为本的“嘉兴模式”》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《中小微企业转型升级进程中的创新之困</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基于南通家纺产业集群的调研报告》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《乡村旅游开发中的农民参与和收益分配——以福建省一都镇为例》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《双创时代，众创空间如何服务区域产业转型？——基于苏州工业园区金鸡湖创业长廊的经验分析》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《便携式食品安全现场快速检测系统》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《政府购买服务导向下内源型“三社联动”新模式调查研究</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以江苏省昆山市为例》</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《农村学校布局调整：效率与公平的权衡</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基于安徽省四个县的实地调研》　　　　</w:t>
      </w:r>
      <w:r>
        <w:rPr>
          <w:rFonts w:ascii="仿宋_GB2312" w:eastAsia="仿宋_GB2312" w:hAnsi="宋体" w:cs="宋体" w:hint="eastAsia"/>
          <w:bCs/>
          <w:color w:val="2A2A2A"/>
          <w:kern w:val="0"/>
          <w:sz w:val="22"/>
        </w:rPr>
        <w:t xml:space="preserve">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《孤独中坚守——基于浙江省孤独症儿童家庭支持网络的调查研究》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《特色小镇：新发展理念下“区位分布</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产业创新”的浙江经验––基于浙江省首批小镇的实地调研》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《家事调查官在行动：家事纠纷综合治理的</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海曙模式</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《住房公积金与农民工的城市梦研究》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《内地高校香港学生国家认同的调查研究——以</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大学、</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大学为例》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《从偏见到融合：两岸青年学生群际交流研究——基于闽台高校“</w:t>
      </w:r>
      <w:r>
        <w:rPr>
          <w:rFonts w:ascii="仿宋_GB2312" w:eastAsia="仿宋_GB2312" w:hAnsi="宋体" w:cs="宋体" w:hint="eastAsia"/>
          <w:bCs/>
          <w:color w:val="2A2A2A"/>
          <w:kern w:val="0"/>
          <w:sz w:val="22"/>
        </w:rPr>
        <w:t>3+1</w:t>
      </w:r>
      <w:r>
        <w:rPr>
          <w:rFonts w:ascii="仿宋_GB2312" w:eastAsia="仿宋_GB2312" w:hAnsi="宋体" w:cs="宋体" w:hint="eastAsia"/>
          <w:bCs/>
          <w:color w:val="2A2A2A"/>
          <w:kern w:val="0"/>
          <w:sz w:val="22"/>
        </w:rPr>
        <w:t xml:space="preserve">”联合培养人才项目的调查》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《“保姆”变“后妈”：物业企业身份错位酿成“城市病”——基于厦门市五</w:t>
      </w:r>
      <w:r>
        <w:rPr>
          <w:rFonts w:ascii="仿宋_GB2312" w:eastAsia="仿宋_GB2312" w:hAnsi="宋体" w:cs="宋体" w:hint="eastAsia"/>
          <w:bCs/>
          <w:color w:val="2A2A2A"/>
          <w:kern w:val="0"/>
          <w:sz w:val="22"/>
        </w:rPr>
        <w:t xml:space="preserve">缘湾片区住宅小区的调查》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《封闭之殇：诈骗村落越轨亚文化的形成与消解策略——基于江西省</w:t>
      </w:r>
      <w:r>
        <w:rPr>
          <w:rFonts w:ascii="仿宋_GB2312" w:eastAsia="仿宋_GB2312" w:hAnsi="宋体" w:cs="宋体" w:hint="eastAsia"/>
          <w:bCs/>
          <w:color w:val="2A2A2A"/>
          <w:kern w:val="0"/>
          <w:sz w:val="22"/>
        </w:rPr>
        <w:t>J</w:t>
      </w:r>
      <w:r>
        <w:rPr>
          <w:rFonts w:ascii="仿宋_GB2312" w:eastAsia="仿宋_GB2312" w:hAnsi="宋体" w:cs="宋体" w:hint="eastAsia"/>
          <w:bCs/>
          <w:color w:val="2A2A2A"/>
          <w:kern w:val="0"/>
          <w:sz w:val="22"/>
        </w:rPr>
        <w:t xml:space="preserve">乡的调查》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《差序政策信任：农地产权抵押贷款“冷遇”经验解释——基于</w:t>
      </w:r>
      <w:r>
        <w:rPr>
          <w:rFonts w:ascii="仿宋_GB2312" w:eastAsia="仿宋_GB2312" w:hAnsi="宋体" w:cs="宋体" w:hint="eastAsia"/>
          <w:bCs/>
          <w:color w:val="2A2A2A"/>
          <w:kern w:val="0"/>
          <w:sz w:val="22"/>
        </w:rPr>
        <w:t>9</w:t>
      </w:r>
      <w:r>
        <w:rPr>
          <w:rFonts w:ascii="仿宋_GB2312" w:eastAsia="仿宋_GB2312" w:hAnsi="宋体" w:cs="宋体" w:hint="eastAsia"/>
          <w:bCs/>
          <w:color w:val="2A2A2A"/>
          <w:kern w:val="0"/>
          <w:sz w:val="22"/>
        </w:rPr>
        <w:t>省</w:t>
      </w:r>
      <w:r>
        <w:rPr>
          <w:rFonts w:ascii="仿宋_GB2312" w:eastAsia="仿宋_GB2312" w:hAnsi="宋体" w:cs="宋体" w:hint="eastAsia"/>
          <w:bCs/>
          <w:color w:val="2A2A2A"/>
          <w:kern w:val="0"/>
          <w:sz w:val="22"/>
        </w:rPr>
        <w:t>4025</w:t>
      </w:r>
      <w:r>
        <w:rPr>
          <w:rFonts w:ascii="仿宋_GB2312" w:eastAsia="仿宋_GB2312" w:hAnsi="宋体" w:cs="宋体" w:hint="eastAsia"/>
          <w:bCs/>
          <w:color w:val="2A2A2A"/>
          <w:kern w:val="0"/>
          <w:sz w:val="22"/>
        </w:rPr>
        <w:t xml:space="preserve">份问卷的农村调查报告》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《重工业企业化解邻避问题的路径探索——基于山东“鲁信经验”的实证研究》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《基于多源大数据的大城市交通拥堵评价与整治研究——以济南市为例》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《城镇化背景下农民“种房”行为演变的双因素机制及其治理研究——基于对</w:t>
      </w:r>
      <w:r>
        <w:rPr>
          <w:rFonts w:ascii="仿宋_GB2312" w:eastAsia="仿宋_GB2312" w:hAnsi="宋体" w:cs="宋体" w:hint="eastAsia"/>
          <w:bCs/>
          <w:color w:val="2A2A2A"/>
          <w:kern w:val="0"/>
          <w:sz w:val="22"/>
        </w:rPr>
        <w:t>L</w:t>
      </w:r>
      <w:r>
        <w:rPr>
          <w:rFonts w:ascii="仿宋_GB2312" w:eastAsia="仿宋_GB2312" w:hAnsi="宋体" w:cs="宋体" w:hint="eastAsia"/>
          <w:bCs/>
          <w:color w:val="2A2A2A"/>
          <w:kern w:val="0"/>
          <w:sz w:val="22"/>
        </w:rPr>
        <w:t xml:space="preserve">村“种房”现象的田野调查》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《“留守”与“退出”：农民土地承包权的处置行为分析——基于福建沙县典型农村农地流转和农民意愿调查》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《共享经济的逆袭与“反逆袭”：武汉市网约车发展过程的社会学考察（</w:t>
      </w:r>
      <w:r>
        <w:rPr>
          <w:rFonts w:ascii="仿宋_GB2312" w:eastAsia="仿宋_GB2312" w:hAnsi="宋体" w:cs="宋体" w:hint="eastAsia"/>
          <w:bCs/>
          <w:color w:val="2A2A2A"/>
          <w:kern w:val="0"/>
          <w:sz w:val="22"/>
        </w:rPr>
        <w:t>2013-2016</w:t>
      </w:r>
      <w:r>
        <w:rPr>
          <w:rFonts w:ascii="仿宋_GB2312" w:eastAsia="仿宋_GB2312" w:hAnsi="宋体" w:cs="宋体" w:hint="eastAsia"/>
          <w:bCs/>
          <w:color w:val="2A2A2A"/>
          <w:kern w:val="0"/>
          <w:sz w:val="22"/>
        </w:rPr>
        <w:t xml:space="preserve">）》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《“网络医院”运营现状与发展模式调查——以广东省第二人民医院“网络医院”为例》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 xml:space="preserve">《各安其居能乐其业吗？住房实现模式对农民工城市融入的影响》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《集体土地养老保障功能的区位差异及治理对策探索——基于珠三角</w:t>
      </w:r>
      <w:r>
        <w:rPr>
          <w:rFonts w:ascii="仿宋_GB2312" w:eastAsia="仿宋_GB2312" w:hAnsi="宋体" w:cs="宋体" w:hint="eastAsia"/>
          <w:bCs/>
          <w:color w:val="2A2A2A"/>
          <w:kern w:val="0"/>
          <w:sz w:val="22"/>
        </w:rPr>
        <w:t>15</w:t>
      </w:r>
      <w:r>
        <w:rPr>
          <w:rFonts w:ascii="仿宋_GB2312" w:eastAsia="仿宋_GB2312" w:hAnsi="宋体" w:cs="宋体" w:hint="eastAsia"/>
          <w:bCs/>
          <w:color w:val="2A2A2A"/>
          <w:kern w:val="0"/>
          <w:sz w:val="22"/>
        </w:rPr>
        <w:t>个村</w:t>
      </w:r>
      <w:r>
        <w:rPr>
          <w:rFonts w:ascii="仿宋_GB2312" w:eastAsia="仿宋_GB2312" w:hAnsi="宋体" w:cs="宋体" w:hint="eastAsia"/>
          <w:bCs/>
          <w:color w:val="2A2A2A"/>
          <w:kern w:val="0"/>
          <w:sz w:val="22"/>
        </w:rPr>
        <w:t>1012</w:t>
      </w:r>
      <w:r>
        <w:rPr>
          <w:rFonts w:ascii="仿宋_GB2312" w:eastAsia="仿宋_GB2312" w:hAnsi="宋体" w:cs="宋体" w:hint="eastAsia"/>
          <w:bCs/>
          <w:color w:val="2A2A2A"/>
          <w:kern w:val="0"/>
          <w:sz w:val="22"/>
        </w:rPr>
        <w:t xml:space="preserve">位老人的实证研究》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《普惠金融视阈下</w:t>
      </w:r>
      <w:r>
        <w:rPr>
          <w:rFonts w:ascii="仿宋_GB2312" w:eastAsia="仿宋_GB2312" w:hAnsi="宋体" w:cs="宋体" w:hint="eastAsia"/>
          <w:bCs/>
          <w:color w:val="2A2A2A"/>
          <w:kern w:val="0"/>
          <w:sz w:val="22"/>
        </w:rPr>
        <w:t>A</w:t>
      </w:r>
      <w:r>
        <w:rPr>
          <w:rFonts w:ascii="仿宋_GB2312" w:eastAsia="仿宋_GB2312" w:hAnsi="宋体" w:cs="宋体" w:hint="eastAsia"/>
          <w:bCs/>
          <w:color w:val="2A2A2A"/>
          <w:kern w:val="0"/>
          <w:sz w:val="22"/>
        </w:rPr>
        <w:t xml:space="preserve">省村镇银行的使命漂移及其破解对策研究》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lastRenderedPageBreak/>
        <w:t xml:space="preserve">《中国商业保理法律制度建设与实践研究——基于“广深珠”试点现状的调查》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《〈亚健康管理模式〉的构建与实践——基于广东省</w:t>
      </w:r>
      <w:r>
        <w:rPr>
          <w:rFonts w:ascii="仿宋_GB2312" w:eastAsia="仿宋_GB2312" w:hAnsi="宋体" w:cs="宋体" w:hint="eastAsia"/>
          <w:bCs/>
          <w:color w:val="2A2A2A"/>
          <w:kern w:val="0"/>
          <w:sz w:val="22"/>
        </w:rPr>
        <w:t>6</w:t>
      </w:r>
      <w:r>
        <w:rPr>
          <w:rFonts w:ascii="仿宋_GB2312" w:eastAsia="仿宋_GB2312" w:hAnsi="宋体" w:cs="宋体" w:hint="eastAsia"/>
          <w:bCs/>
          <w:color w:val="2A2A2A"/>
          <w:kern w:val="0"/>
          <w:sz w:val="22"/>
        </w:rPr>
        <w:t>市</w:t>
      </w:r>
      <w:r>
        <w:rPr>
          <w:rFonts w:ascii="仿宋_GB2312" w:eastAsia="仿宋_GB2312" w:hAnsi="宋体" w:cs="宋体" w:hint="eastAsia"/>
          <w:bCs/>
          <w:color w:val="2A2A2A"/>
          <w:kern w:val="0"/>
          <w:sz w:val="22"/>
        </w:rPr>
        <w:t>14</w:t>
      </w:r>
      <w:r>
        <w:rPr>
          <w:rFonts w:ascii="仿宋_GB2312" w:eastAsia="仿宋_GB2312" w:hAnsi="宋体" w:cs="宋体" w:hint="eastAsia"/>
          <w:bCs/>
          <w:color w:val="2A2A2A"/>
          <w:kern w:val="0"/>
          <w:sz w:val="22"/>
        </w:rPr>
        <w:t>个单位</w:t>
      </w:r>
      <w:r>
        <w:rPr>
          <w:rFonts w:ascii="仿宋_GB2312" w:eastAsia="仿宋_GB2312" w:hAnsi="宋体" w:cs="宋体" w:hint="eastAsia"/>
          <w:bCs/>
          <w:color w:val="2A2A2A"/>
          <w:kern w:val="0"/>
          <w:sz w:val="22"/>
        </w:rPr>
        <w:t>3</w:t>
      </w:r>
      <w:r>
        <w:rPr>
          <w:rFonts w:ascii="仿宋_GB2312" w:eastAsia="仿宋_GB2312" w:hAnsi="宋体" w:cs="宋体" w:hint="eastAsia"/>
          <w:bCs/>
          <w:color w:val="2A2A2A"/>
          <w:kern w:val="0"/>
          <w:sz w:val="22"/>
        </w:rPr>
        <w:t xml:space="preserve">万余人的调研》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《民族地区易地扶贫搬迁户精准脱贫的获得感研究——基于酉阳土家族苗族自治县</w:t>
      </w:r>
      <w:r>
        <w:rPr>
          <w:rFonts w:ascii="仿宋_GB2312" w:eastAsia="仿宋_GB2312" w:hAnsi="宋体" w:cs="宋体" w:hint="eastAsia"/>
          <w:bCs/>
          <w:color w:val="2A2A2A"/>
          <w:kern w:val="0"/>
          <w:sz w:val="22"/>
        </w:rPr>
        <w:t>11</w:t>
      </w:r>
      <w:r>
        <w:rPr>
          <w:rFonts w:ascii="仿宋_GB2312" w:eastAsia="仿宋_GB2312" w:hAnsi="宋体" w:cs="宋体" w:hint="eastAsia"/>
          <w:bCs/>
          <w:color w:val="2A2A2A"/>
          <w:kern w:val="0"/>
          <w:sz w:val="22"/>
        </w:rPr>
        <w:t xml:space="preserve">个安置点的实地调查》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《识别与帮扶：贫困村民对精准扶贫的满意度分析</w:t>
      </w:r>
      <w:r>
        <w:rPr>
          <w:rFonts w:ascii="仿宋_GB2312" w:eastAsia="仿宋_GB2312" w:hAnsi="宋体" w:cs="宋体" w:hint="eastAsia"/>
          <w:bCs/>
          <w:color w:val="2A2A2A"/>
          <w:kern w:val="0"/>
          <w:sz w:val="22"/>
        </w:rPr>
        <w:t>--</w:t>
      </w:r>
      <w:r>
        <w:rPr>
          <w:rFonts w:ascii="仿宋_GB2312" w:eastAsia="仿宋_GB2312" w:hAnsi="宋体" w:cs="宋体" w:hint="eastAsia"/>
          <w:bCs/>
          <w:color w:val="2A2A2A"/>
          <w:kern w:val="0"/>
          <w:sz w:val="22"/>
        </w:rPr>
        <w:t xml:space="preserve">来自西藏农牧区的调查》　　　</w:t>
      </w:r>
    </w:p>
    <w:p w:rsidR="003D51C3" w:rsidRDefault="0009713F">
      <w:pPr>
        <w:widowControl/>
        <w:snapToGrid w:val="0"/>
        <w:jc w:val="left"/>
        <w:rPr>
          <w:rFonts w:ascii="仿宋_GB2312" w:eastAsia="仿宋_GB2312" w:hAnsi="宋体" w:cs="宋体"/>
          <w:bCs/>
          <w:color w:val="2A2A2A"/>
          <w:kern w:val="0"/>
          <w:sz w:val="22"/>
        </w:rPr>
      </w:pPr>
      <w:r>
        <w:rPr>
          <w:rFonts w:ascii="仿宋_GB2312" w:eastAsia="仿宋_GB2312" w:hAnsi="宋体" w:cs="宋体" w:hint="eastAsia"/>
          <w:bCs/>
          <w:color w:val="2A2A2A"/>
          <w:kern w:val="0"/>
          <w:sz w:val="22"/>
        </w:rPr>
        <w:t>《农村小规模学校教育质量评估指标体系的构建》</w:t>
      </w:r>
    </w:p>
    <w:sectPr w:rsidR="003D51C3">
      <w:headerReference w:type="default" r:id="rId7"/>
      <w:footerReference w:type="default" r:id="rId8"/>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13F" w:rsidRDefault="0009713F">
      <w:r>
        <w:separator/>
      </w:r>
    </w:p>
  </w:endnote>
  <w:endnote w:type="continuationSeparator" w:id="0">
    <w:p w:rsidR="0009713F" w:rsidRDefault="0009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B0604020202020204"/>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1C3" w:rsidRDefault="0009713F">
    <w:pPr>
      <w:pStyle w:val="a5"/>
      <w:jc w:val="center"/>
    </w:pPr>
    <w:r>
      <w:fldChar w:fldCharType="begin"/>
    </w:r>
    <w:r>
      <w:instrText xml:space="preserve"> PAGE   \* MERGEFORMAT </w:instrText>
    </w:r>
    <w:r>
      <w:fldChar w:fldCharType="separate"/>
    </w:r>
    <w:r>
      <w:rPr>
        <w:lang w:val="zh-CN"/>
      </w:rPr>
      <w:t>6</w:t>
    </w:r>
    <w:r>
      <w:rPr>
        <w:lang w:val="zh-CN"/>
      </w:rPr>
      <w:fldChar w:fldCharType="end"/>
    </w:r>
  </w:p>
  <w:p w:rsidR="003D51C3" w:rsidRDefault="003D51C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13F" w:rsidRDefault="0009713F">
      <w:r>
        <w:separator/>
      </w:r>
    </w:p>
  </w:footnote>
  <w:footnote w:type="continuationSeparator" w:id="0">
    <w:p w:rsidR="0009713F" w:rsidRDefault="0009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1C3" w:rsidRDefault="003D51C3">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83D"/>
    <w:rsid w:val="00013955"/>
    <w:rsid w:val="00037F7A"/>
    <w:rsid w:val="00040F44"/>
    <w:rsid w:val="00044E27"/>
    <w:rsid w:val="000611A3"/>
    <w:rsid w:val="000652A6"/>
    <w:rsid w:val="00081D27"/>
    <w:rsid w:val="000825B4"/>
    <w:rsid w:val="0009224C"/>
    <w:rsid w:val="000943E9"/>
    <w:rsid w:val="00094884"/>
    <w:rsid w:val="0009713F"/>
    <w:rsid w:val="0009720C"/>
    <w:rsid w:val="00097FDD"/>
    <w:rsid w:val="000A5193"/>
    <w:rsid w:val="000D1C0E"/>
    <w:rsid w:val="000E6745"/>
    <w:rsid w:val="000E7E0B"/>
    <w:rsid w:val="000F09B0"/>
    <w:rsid w:val="000F4A50"/>
    <w:rsid w:val="001046CB"/>
    <w:rsid w:val="00105EE0"/>
    <w:rsid w:val="00113B8F"/>
    <w:rsid w:val="00115FDC"/>
    <w:rsid w:val="00126067"/>
    <w:rsid w:val="00151530"/>
    <w:rsid w:val="001528A8"/>
    <w:rsid w:val="00174D3B"/>
    <w:rsid w:val="001829A7"/>
    <w:rsid w:val="00197AE1"/>
    <w:rsid w:val="001A2381"/>
    <w:rsid w:val="001B2692"/>
    <w:rsid w:val="001B492B"/>
    <w:rsid w:val="001C3911"/>
    <w:rsid w:val="001C73C2"/>
    <w:rsid w:val="001E1E1E"/>
    <w:rsid w:val="001F469B"/>
    <w:rsid w:val="001F523C"/>
    <w:rsid w:val="00201751"/>
    <w:rsid w:val="00210426"/>
    <w:rsid w:val="002112C2"/>
    <w:rsid w:val="00211AD9"/>
    <w:rsid w:val="002143F1"/>
    <w:rsid w:val="002215E7"/>
    <w:rsid w:val="00222628"/>
    <w:rsid w:val="00223215"/>
    <w:rsid w:val="00231FBC"/>
    <w:rsid w:val="002327D0"/>
    <w:rsid w:val="00237597"/>
    <w:rsid w:val="0023759E"/>
    <w:rsid w:val="00254259"/>
    <w:rsid w:val="00273E94"/>
    <w:rsid w:val="00293478"/>
    <w:rsid w:val="00295C7B"/>
    <w:rsid w:val="002D0A40"/>
    <w:rsid w:val="002D0AF7"/>
    <w:rsid w:val="002D549D"/>
    <w:rsid w:val="002E4F59"/>
    <w:rsid w:val="003020A0"/>
    <w:rsid w:val="003039A5"/>
    <w:rsid w:val="00305B59"/>
    <w:rsid w:val="003106DE"/>
    <w:rsid w:val="0032251A"/>
    <w:rsid w:val="003307A3"/>
    <w:rsid w:val="00330A8C"/>
    <w:rsid w:val="00340198"/>
    <w:rsid w:val="00344E7F"/>
    <w:rsid w:val="00373341"/>
    <w:rsid w:val="003807B7"/>
    <w:rsid w:val="0038308E"/>
    <w:rsid w:val="00387E95"/>
    <w:rsid w:val="00394471"/>
    <w:rsid w:val="003965C6"/>
    <w:rsid w:val="003B374E"/>
    <w:rsid w:val="003C56F6"/>
    <w:rsid w:val="003D51C3"/>
    <w:rsid w:val="003E14AA"/>
    <w:rsid w:val="003E1E92"/>
    <w:rsid w:val="003E2181"/>
    <w:rsid w:val="003E43C6"/>
    <w:rsid w:val="003E5D6C"/>
    <w:rsid w:val="00404F96"/>
    <w:rsid w:val="00421CE1"/>
    <w:rsid w:val="00423489"/>
    <w:rsid w:val="00431946"/>
    <w:rsid w:val="0043409B"/>
    <w:rsid w:val="00442C89"/>
    <w:rsid w:val="00451DC7"/>
    <w:rsid w:val="00452C66"/>
    <w:rsid w:val="00462554"/>
    <w:rsid w:val="00470306"/>
    <w:rsid w:val="00471655"/>
    <w:rsid w:val="00490EF9"/>
    <w:rsid w:val="004A4423"/>
    <w:rsid w:val="004B675B"/>
    <w:rsid w:val="004B6B59"/>
    <w:rsid w:val="004B7055"/>
    <w:rsid w:val="004D0297"/>
    <w:rsid w:val="004D2871"/>
    <w:rsid w:val="004E34FD"/>
    <w:rsid w:val="004F2AF4"/>
    <w:rsid w:val="005032B7"/>
    <w:rsid w:val="005053E7"/>
    <w:rsid w:val="00537AC3"/>
    <w:rsid w:val="00540112"/>
    <w:rsid w:val="0054634F"/>
    <w:rsid w:val="00557C79"/>
    <w:rsid w:val="005716C7"/>
    <w:rsid w:val="00572523"/>
    <w:rsid w:val="005829F6"/>
    <w:rsid w:val="00595C1D"/>
    <w:rsid w:val="00596950"/>
    <w:rsid w:val="005A0EEF"/>
    <w:rsid w:val="005B1F6E"/>
    <w:rsid w:val="005B7405"/>
    <w:rsid w:val="005C157B"/>
    <w:rsid w:val="005D5A09"/>
    <w:rsid w:val="005E726E"/>
    <w:rsid w:val="005E7D90"/>
    <w:rsid w:val="00602733"/>
    <w:rsid w:val="006056D5"/>
    <w:rsid w:val="0060795E"/>
    <w:rsid w:val="006144FA"/>
    <w:rsid w:val="0061771C"/>
    <w:rsid w:val="00620029"/>
    <w:rsid w:val="0062048A"/>
    <w:rsid w:val="00626399"/>
    <w:rsid w:val="006268F9"/>
    <w:rsid w:val="006312EB"/>
    <w:rsid w:val="0063580C"/>
    <w:rsid w:val="00640384"/>
    <w:rsid w:val="006633D8"/>
    <w:rsid w:val="006719BE"/>
    <w:rsid w:val="00671A0A"/>
    <w:rsid w:val="006723ED"/>
    <w:rsid w:val="00675DD9"/>
    <w:rsid w:val="006933B8"/>
    <w:rsid w:val="006A6B22"/>
    <w:rsid w:val="006B06CE"/>
    <w:rsid w:val="006C04A4"/>
    <w:rsid w:val="006D504A"/>
    <w:rsid w:val="006E3221"/>
    <w:rsid w:val="006F2EFA"/>
    <w:rsid w:val="006F46B1"/>
    <w:rsid w:val="006F6F9E"/>
    <w:rsid w:val="0071091C"/>
    <w:rsid w:val="00710FC0"/>
    <w:rsid w:val="0073520F"/>
    <w:rsid w:val="00736742"/>
    <w:rsid w:val="00736849"/>
    <w:rsid w:val="00741526"/>
    <w:rsid w:val="007476AA"/>
    <w:rsid w:val="00764F5C"/>
    <w:rsid w:val="007653DE"/>
    <w:rsid w:val="00766222"/>
    <w:rsid w:val="00766635"/>
    <w:rsid w:val="007A155F"/>
    <w:rsid w:val="007A1DD9"/>
    <w:rsid w:val="007B5A0B"/>
    <w:rsid w:val="007C0AD3"/>
    <w:rsid w:val="007C1182"/>
    <w:rsid w:val="007C2052"/>
    <w:rsid w:val="007D49C5"/>
    <w:rsid w:val="007D7A4E"/>
    <w:rsid w:val="007E0217"/>
    <w:rsid w:val="007E176C"/>
    <w:rsid w:val="007E1CBB"/>
    <w:rsid w:val="00806D88"/>
    <w:rsid w:val="00817DC6"/>
    <w:rsid w:val="00823449"/>
    <w:rsid w:val="00823DE1"/>
    <w:rsid w:val="008468A1"/>
    <w:rsid w:val="00850C83"/>
    <w:rsid w:val="00866AFF"/>
    <w:rsid w:val="0088616A"/>
    <w:rsid w:val="0089372D"/>
    <w:rsid w:val="008B551F"/>
    <w:rsid w:val="008B7D97"/>
    <w:rsid w:val="008C2588"/>
    <w:rsid w:val="008F0F72"/>
    <w:rsid w:val="0090420E"/>
    <w:rsid w:val="00913E47"/>
    <w:rsid w:val="009334FA"/>
    <w:rsid w:val="0093627F"/>
    <w:rsid w:val="00946773"/>
    <w:rsid w:val="0094696A"/>
    <w:rsid w:val="00951943"/>
    <w:rsid w:val="0096429C"/>
    <w:rsid w:val="009717E3"/>
    <w:rsid w:val="00971D82"/>
    <w:rsid w:val="0099542E"/>
    <w:rsid w:val="009A2DE7"/>
    <w:rsid w:val="009A5068"/>
    <w:rsid w:val="009B6B30"/>
    <w:rsid w:val="009D002E"/>
    <w:rsid w:val="009D6251"/>
    <w:rsid w:val="009E127D"/>
    <w:rsid w:val="009E184C"/>
    <w:rsid w:val="009E6E59"/>
    <w:rsid w:val="009E6F5E"/>
    <w:rsid w:val="009F13F6"/>
    <w:rsid w:val="009F1D38"/>
    <w:rsid w:val="009F1FAD"/>
    <w:rsid w:val="009F4B65"/>
    <w:rsid w:val="00A10734"/>
    <w:rsid w:val="00A3764D"/>
    <w:rsid w:val="00A550DA"/>
    <w:rsid w:val="00A629D4"/>
    <w:rsid w:val="00A653EC"/>
    <w:rsid w:val="00A743C4"/>
    <w:rsid w:val="00A83C5E"/>
    <w:rsid w:val="00A841DE"/>
    <w:rsid w:val="00A92B1E"/>
    <w:rsid w:val="00A95CEC"/>
    <w:rsid w:val="00A96A36"/>
    <w:rsid w:val="00AB0707"/>
    <w:rsid w:val="00AB17C3"/>
    <w:rsid w:val="00AB36B8"/>
    <w:rsid w:val="00AB6F9F"/>
    <w:rsid w:val="00AC10D3"/>
    <w:rsid w:val="00AE489C"/>
    <w:rsid w:val="00AE632F"/>
    <w:rsid w:val="00B01E34"/>
    <w:rsid w:val="00B10594"/>
    <w:rsid w:val="00B25DF8"/>
    <w:rsid w:val="00B301B3"/>
    <w:rsid w:val="00B34DE3"/>
    <w:rsid w:val="00B50A57"/>
    <w:rsid w:val="00B53804"/>
    <w:rsid w:val="00B54B32"/>
    <w:rsid w:val="00B64B1E"/>
    <w:rsid w:val="00B70E38"/>
    <w:rsid w:val="00B756F9"/>
    <w:rsid w:val="00B86FAD"/>
    <w:rsid w:val="00B90282"/>
    <w:rsid w:val="00BA2799"/>
    <w:rsid w:val="00BA5E34"/>
    <w:rsid w:val="00BC243E"/>
    <w:rsid w:val="00BD7B2B"/>
    <w:rsid w:val="00C01753"/>
    <w:rsid w:val="00C037A6"/>
    <w:rsid w:val="00C1173D"/>
    <w:rsid w:val="00C1195B"/>
    <w:rsid w:val="00C229CE"/>
    <w:rsid w:val="00C438C9"/>
    <w:rsid w:val="00C568C9"/>
    <w:rsid w:val="00C57109"/>
    <w:rsid w:val="00C81B39"/>
    <w:rsid w:val="00C87467"/>
    <w:rsid w:val="00C957DC"/>
    <w:rsid w:val="00C97AEB"/>
    <w:rsid w:val="00CA2574"/>
    <w:rsid w:val="00CB0960"/>
    <w:rsid w:val="00CC3A38"/>
    <w:rsid w:val="00CD25D7"/>
    <w:rsid w:val="00CD2C44"/>
    <w:rsid w:val="00CD42B6"/>
    <w:rsid w:val="00CF092D"/>
    <w:rsid w:val="00D025E0"/>
    <w:rsid w:val="00D15897"/>
    <w:rsid w:val="00D21AAD"/>
    <w:rsid w:val="00D40125"/>
    <w:rsid w:val="00D4058E"/>
    <w:rsid w:val="00D46B3D"/>
    <w:rsid w:val="00D57D6F"/>
    <w:rsid w:val="00D7043E"/>
    <w:rsid w:val="00D80940"/>
    <w:rsid w:val="00D80A45"/>
    <w:rsid w:val="00DA0F71"/>
    <w:rsid w:val="00DA6323"/>
    <w:rsid w:val="00DB1968"/>
    <w:rsid w:val="00DC5F16"/>
    <w:rsid w:val="00DF46A1"/>
    <w:rsid w:val="00E007F1"/>
    <w:rsid w:val="00E21E2F"/>
    <w:rsid w:val="00E276A9"/>
    <w:rsid w:val="00E41D06"/>
    <w:rsid w:val="00E455B2"/>
    <w:rsid w:val="00E476E8"/>
    <w:rsid w:val="00E6249E"/>
    <w:rsid w:val="00E6797F"/>
    <w:rsid w:val="00E72476"/>
    <w:rsid w:val="00E80C87"/>
    <w:rsid w:val="00E815EE"/>
    <w:rsid w:val="00E93BFC"/>
    <w:rsid w:val="00E93E14"/>
    <w:rsid w:val="00E95ABD"/>
    <w:rsid w:val="00E96599"/>
    <w:rsid w:val="00EA0BCE"/>
    <w:rsid w:val="00EA2BD6"/>
    <w:rsid w:val="00EA3CFA"/>
    <w:rsid w:val="00EB3565"/>
    <w:rsid w:val="00EB7827"/>
    <w:rsid w:val="00EC738F"/>
    <w:rsid w:val="00ED6E74"/>
    <w:rsid w:val="00EE06C7"/>
    <w:rsid w:val="00F12A4F"/>
    <w:rsid w:val="00F13AFE"/>
    <w:rsid w:val="00F16D24"/>
    <w:rsid w:val="00F24FAD"/>
    <w:rsid w:val="00F2683D"/>
    <w:rsid w:val="00F34E71"/>
    <w:rsid w:val="00F42952"/>
    <w:rsid w:val="00F75517"/>
    <w:rsid w:val="00F93305"/>
    <w:rsid w:val="00FC7AB8"/>
    <w:rsid w:val="00FE02A8"/>
    <w:rsid w:val="00FE1671"/>
    <w:rsid w:val="00FE20B7"/>
    <w:rsid w:val="00FE53A9"/>
    <w:rsid w:val="00FE7D88"/>
    <w:rsid w:val="02A53093"/>
    <w:rsid w:val="03D96898"/>
    <w:rsid w:val="0519096C"/>
    <w:rsid w:val="071E62A8"/>
    <w:rsid w:val="09F30F10"/>
    <w:rsid w:val="0A54586A"/>
    <w:rsid w:val="0B5A7C13"/>
    <w:rsid w:val="0B9C23B2"/>
    <w:rsid w:val="0C4F655A"/>
    <w:rsid w:val="0D3A2E12"/>
    <w:rsid w:val="0E0D095D"/>
    <w:rsid w:val="0E421381"/>
    <w:rsid w:val="10837433"/>
    <w:rsid w:val="10E97ADB"/>
    <w:rsid w:val="114874E7"/>
    <w:rsid w:val="150D6650"/>
    <w:rsid w:val="17587077"/>
    <w:rsid w:val="1B702A2E"/>
    <w:rsid w:val="1CB24159"/>
    <w:rsid w:val="1CB40E07"/>
    <w:rsid w:val="21601A00"/>
    <w:rsid w:val="21AF0733"/>
    <w:rsid w:val="22174042"/>
    <w:rsid w:val="23E356D4"/>
    <w:rsid w:val="24926739"/>
    <w:rsid w:val="27592505"/>
    <w:rsid w:val="285A4F02"/>
    <w:rsid w:val="2AC04D55"/>
    <w:rsid w:val="2E9C6AF3"/>
    <w:rsid w:val="2ED93221"/>
    <w:rsid w:val="2F5022C8"/>
    <w:rsid w:val="2FC33496"/>
    <w:rsid w:val="32B95F94"/>
    <w:rsid w:val="33171473"/>
    <w:rsid w:val="337B534C"/>
    <w:rsid w:val="3575166E"/>
    <w:rsid w:val="3881127A"/>
    <w:rsid w:val="38CE0D2F"/>
    <w:rsid w:val="38D5161E"/>
    <w:rsid w:val="39564925"/>
    <w:rsid w:val="3A191E88"/>
    <w:rsid w:val="3A1A044B"/>
    <w:rsid w:val="3E25759F"/>
    <w:rsid w:val="41755239"/>
    <w:rsid w:val="41A210E3"/>
    <w:rsid w:val="42AD064E"/>
    <w:rsid w:val="443B4E5F"/>
    <w:rsid w:val="47215BF2"/>
    <w:rsid w:val="49E16840"/>
    <w:rsid w:val="4CAA382C"/>
    <w:rsid w:val="50F2228F"/>
    <w:rsid w:val="51F27F0A"/>
    <w:rsid w:val="52AC0FC2"/>
    <w:rsid w:val="54A72230"/>
    <w:rsid w:val="55291909"/>
    <w:rsid w:val="56CF1C97"/>
    <w:rsid w:val="58273D1A"/>
    <w:rsid w:val="5A060C0E"/>
    <w:rsid w:val="5CBC3A0E"/>
    <w:rsid w:val="5D1128EC"/>
    <w:rsid w:val="5D9E6582"/>
    <w:rsid w:val="5F943D7A"/>
    <w:rsid w:val="5FAA09EA"/>
    <w:rsid w:val="616B4FB8"/>
    <w:rsid w:val="652E2B4A"/>
    <w:rsid w:val="658D7140"/>
    <w:rsid w:val="6BC34CAD"/>
    <w:rsid w:val="6C2021BF"/>
    <w:rsid w:val="6C4D37C0"/>
    <w:rsid w:val="6CED37D2"/>
    <w:rsid w:val="70955712"/>
    <w:rsid w:val="742704B9"/>
    <w:rsid w:val="77723B80"/>
    <w:rsid w:val="78706DE6"/>
    <w:rsid w:val="78C77CEF"/>
    <w:rsid w:val="7A622EB6"/>
    <w:rsid w:val="7AA307D1"/>
    <w:rsid w:val="7F8E6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B4F437"/>
  <w15:docId w15:val="{5B6848F3-6145-204E-9B9A-0EE7D2DAF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4">
    <w:name w:val="heading 4"/>
    <w:basedOn w:val="a"/>
    <w:next w:val="a"/>
    <w:semiHidden/>
    <w:unhideWhenUsed/>
    <w:qFormat/>
    <w:locked/>
    <w:pPr>
      <w:pBdr>
        <w:top w:val="single" w:sz="4" w:space="0" w:color="999999"/>
        <w:left w:val="single" w:sz="4" w:space="0" w:color="999999"/>
        <w:bottom w:val="single" w:sz="4" w:space="0" w:color="999999"/>
        <w:right w:val="single" w:sz="4" w:space="0" w:color="999999"/>
      </w:pBdr>
      <w:shd w:val="clear" w:color="auto" w:fill="E5E5E5"/>
      <w:jc w:val="left"/>
      <w:textAlignment w:val="center"/>
      <w:outlineLvl w:val="3"/>
    </w:pPr>
    <w:rPr>
      <w:rFonts w:ascii="宋体" w:hAnsi="宋体" w:hint="eastAsia"/>
      <w:b/>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styleId="aa">
    <w:name w:val="Strong"/>
    <w:uiPriority w:val="22"/>
    <w:qFormat/>
    <w:locked/>
    <w:rPr>
      <w:b/>
      <w:bCs/>
    </w:rPr>
  </w:style>
  <w:style w:type="character" w:styleId="ab">
    <w:name w:val="FollowedHyperlink"/>
    <w:semiHidden/>
    <w:unhideWhenUsed/>
    <w:rPr>
      <w:color w:val="333333"/>
      <w:u w:val="none"/>
    </w:rPr>
  </w:style>
  <w:style w:type="character" w:styleId="ac">
    <w:name w:val="Emphasis"/>
    <w:basedOn w:val="a0"/>
    <w:qFormat/>
    <w:locked/>
  </w:style>
  <w:style w:type="character" w:styleId="ad">
    <w:name w:val="Hyperlink"/>
    <w:uiPriority w:val="99"/>
    <w:qFormat/>
    <w:rPr>
      <w:rFonts w:cs="Times New Roman"/>
      <w:color w:val="000000"/>
      <w:u w:val="none"/>
    </w:rPr>
  </w:style>
  <w:style w:type="character" w:styleId="HTML">
    <w:name w:val="HTML Cite"/>
    <w:basedOn w:val="a0"/>
    <w:semiHidden/>
    <w:unhideWhenUsed/>
  </w:style>
  <w:style w:type="table" w:styleId="ae">
    <w:name w:val="Table Grid"/>
    <w:basedOn w:val="a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qFormat/>
    <w:pPr>
      <w:ind w:firstLineChars="200" w:firstLine="420"/>
    </w:pPr>
  </w:style>
  <w:style w:type="character" w:customStyle="1" w:styleId="a4">
    <w:name w:val="批注框文本 字符"/>
    <w:link w:val="a3"/>
    <w:uiPriority w:val="99"/>
    <w:semiHidden/>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character" w:customStyle="1" w:styleId="a6">
    <w:name w:val="页脚 字符"/>
    <w:link w:val="a5"/>
    <w:uiPriority w:val="99"/>
    <w:locked/>
    <w:rPr>
      <w:rFonts w:cs="Times New Roman"/>
      <w:sz w:val="18"/>
      <w:szCs w:val="18"/>
    </w:rPr>
  </w:style>
  <w:style w:type="character" w:customStyle="1" w:styleId="hl51">
    <w:name w:val="hl51"/>
    <w:uiPriority w:val="99"/>
    <w:rPr>
      <w:rFonts w:cs="Times New Roman"/>
    </w:rPr>
  </w:style>
  <w:style w:type="character" w:customStyle="1" w:styleId="hover43">
    <w:name w:val="hover43"/>
    <w:basedOn w:val="a0"/>
  </w:style>
  <w:style w:type="character" w:customStyle="1" w:styleId="on">
    <w:name w:val="on"/>
    <w:rPr>
      <w:color w:val="FFCCCC"/>
      <w:shd w:val="clear" w:color="auto" w:fill="C7290A"/>
    </w:rPr>
  </w:style>
  <w:style w:type="character" w:customStyle="1" w:styleId="hover41">
    <w:name w:val="hover41"/>
    <w:basedOn w:val="a0"/>
  </w:style>
  <w:style w:type="character" w:customStyle="1" w:styleId="hover42">
    <w:name w:val="hover42"/>
    <w:basedOn w:val="a0"/>
  </w:style>
  <w:style w:type="character" w:customStyle="1" w:styleId="hover39">
    <w:name w:val="hover39"/>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879</Words>
  <Characters>5016</Characters>
  <Application>Microsoft Office Word</Application>
  <DocSecurity>0</DocSecurity>
  <Lines>41</Lines>
  <Paragraphs>11</Paragraphs>
  <ScaleCrop>false</ScaleCrop>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Valued Acer Customer</dc:creator>
  <cp:lastModifiedBy>Microsoft Office 用户</cp:lastModifiedBy>
  <cp:revision>3</cp:revision>
  <dcterms:created xsi:type="dcterms:W3CDTF">2011-04-16T03:58:00Z</dcterms:created>
  <dcterms:modified xsi:type="dcterms:W3CDTF">2018-04-06T03:10:00Z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